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CA512B" w:rsidP="0058047A">
      <w:pPr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</w:p>
    <w:p w:rsidR="00CA512B" w:rsidRPr="0058047A" w:rsidRDefault="00CA512B" w:rsidP="00CA512B">
      <w:pPr>
        <w:spacing w:before="120"/>
        <w:jc w:val="center"/>
      </w:pPr>
      <w:r w:rsidRPr="0058047A">
        <w:t>по состоянию на 3</w:t>
      </w:r>
      <w:r w:rsidR="0058047A">
        <w:t>1</w:t>
      </w:r>
      <w:r w:rsidRPr="0058047A">
        <w:t>.</w:t>
      </w:r>
      <w:r w:rsidR="0058047A">
        <w:t>12</w:t>
      </w:r>
      <w:r w:rsidRPr="0058047A">
        <w:t>.2015г.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9355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>«Управление муниципальными финансами» на 2015-2020 годы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CC473B">
        <w:trPr>
          <w:trHeight w:val="20"/>
          <w:tblHeader/>
        </w:trPr>
        <w:tc>
          <w:tcPr>
            <w:tcW w:w="1135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BE6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2015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BE67C9">
              <w:rPr>
                <w:sz w:val="16"/>
                <w:szCs w:val="16"/>
              </w:rPr>
              <w:t>2015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8047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2015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BE6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2014</w:t>
            </w:r>
            <w:r w:rsidRPr="006D4E02">
              <w:rPr>
                <w:sz w:val="16"/>
                <w:szCs w:val="16"/>
              </w:rPr>
              <w:t xml:space="preserve"> 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CC473B">
        <w:trPr>
          <w:trHeight w:val="300"/>
          <w:tblHeader/>
        </w:trPr>
        <w:tc>
          <w:tcPr>
            <w:tcW w:w="1135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4822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2014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8047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2015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8047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2015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CC473B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7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CC473B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1642DA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>«Управление муниципальными финансами» на 2015-2020 годы</w:t>
            </w: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 w:val="restart"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09789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vAlign w:val="center"/>
          </w:tcPr>
          <w:p w:rsidR="0009789B" w:rsidRPr="006D4E02" w:rsidRDefault="0009789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6D4E02" w:rsidRDefault="0009789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09789B" w:rsidRPr="001B4F19" w:rsidRDefault="0009789B" w:rsidP="001642DA">
            <w:pPr>
              <w:spacing w:before="40" w:after="40"/>
              <w:rPr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09789B">
              <w:rPr>
                <w:sz w:val="20"/>
                <w:szCs w:val="20"/>
              </w:rPr>
              <w:t>тыс.руб</w:t>
            </w:r>
            <w:proofErr w:type="spellEnd"/>
            <w:r w:rsidRPr="0009789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181 332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58047A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198 793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58047A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197 358,7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58047A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-1 434,3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58047A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BE67C9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984" w:type="dxa"/>
            <w:noWrap/>
            <w:vAlign w:val="center"/>
          </w:tcPr>
          <w:p w:rsidR="0009789B" w:rsidRPr="00F2021A" w:rsidRDefault="0009789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6E4ED9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09789B" w:rsidRPr="001B4F19" w:rsidRDefault="0009789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E4113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6E4ED9" w:rsidRDefault="0009789B" w:rsidP="001B4F1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09789B" w:rsidRPr="001B4F19" w:rsidRDefault="0009789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 w:rsidRPr="001B4F19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5A50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E41134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B4F1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09789B" w:rsidRPr="006E4ED9" w:rsidRDefault="0009789B" w:rsidP="00A928D3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 xml:space="preserve">Доля расходов </w:t>
            </w:r>
            <w:r w:rsidRPr="001B4F19">
              <w:rPr>
                <w:color w:val="170696"/>
                <w:sz w:val="16"/>
                <w:szCs w:val="16"/>
              </w:rPr>
              <w:t>консолидированного</w:t>
            </w:r>
            <w:r w:rsidRPr="001B4F19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09789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137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09789B" w:rsidRPr="003D7D60" w:rsidRDefault="003D7D60" w:rsidP="00C1371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3D7D60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76" w:type="dxa"/>
            <w:noWrap/>
            <w:vAlign w:val="center"/>
          </w:tcPr>
          <w:p w:rsidR="0009789B" w:rsidRPr="003D7D60" w:rsidRDefault="003D7D60" w:rsidP="00F85D0E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3D7D60">
              <w:rPr>
                <w:color w:val="000000" w:themeColor="text1"/>
                <w:sz w:val="20"/>
                <w:szCs w:val="20"/>
              </w:rPr>
              <w:t>+5</w:t>
            </w:r>
          </w:p>
        </w:tc>
        <w:tc>
          <w:tcPr>
            <w:tcW w:w="1134" w:type="dxa"/>
            <w:noWrap/>
            <w:vAlign w:val="center"/>
          </w:tcPr>
          <w:p w:rsidR="0009789B" w:rsidRPr="003D7D60" w:rsidRDefault="003D7D60" w:rsidP="00F85D0E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134" w:type="dxa"/>
            <w:noWrap/>
            <w:vAlign w:val="center"/>
          </w:tcPr>
          <w:p w:rsidR="0009789B" w:rsidRPr="003D7D60" w:rsidRDefault="00E41134" w:rsidP="00F85D0E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3D7D60">
              <w:rPr>
                <w:color w:val="000000" w:themeColor="text1"/>
                <w:sz w:val="20"/>
                <w:szCs w:val="20"/>
              </w:rPr>
              <w:t>32</w:t>
            </w:r>
            <w:r w:rsidR="00F85D0E" w:rsidRPr="003D7D6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noWrap/>
            <w:vAlign w:val="center"/>
          </w:tcPr>
          <w:p w:rsidR="0009789B" w:rsidRPr="00E479F3" w:rsidRDefault="0009789B" w:rsidP="00C1371B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B4F1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09789B" w:rsidRPr="001B4F19" w:rsidRDefault="0009789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5A50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1642DA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750149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BE67C9" w:rsidP="0075014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750149">
              <w:rPr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750149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BE67C9" w:rsidP="0075014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750149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B4F1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09789B" w:rsidRPr="001B4F19" w:rsidRDefault="0009789B" w:rsidP="001642DA">
            <w:pPr>
              <w:spacing w:before="40" w:after="40"/>
              <w:rPr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 муниципального образования «Можгинский район» на оплату труда (включая начисления на оплату труда)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5A50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E634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5A3C0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374C64" w:rsidRPr="008219CA" w:rsidRDefault="00374C64" w:rsidP="001642D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374C64" w:rsidRPr="008219CA" w:rsidRDefault="00374C64" w:rsidP="001642D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374C64" w:rsidRPr="008219CA" w:rsidRDefault="00374C64" w:rsidP="001642D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</w:rPr>
              <w:t xml:space="preserve">Управление бюджетным процессом в </w:t>
            </w:r>
            <w:proofErr w:type="spellStart"/>
            <w:r w:rsidRPr="008219CA">
              <w:rPr>
                <w:b/>
              </w:rPr>
              <w:t>Можгинском</w:t>
            </w:r>
            <w:proofErr w:type="spellEnd"/>
            <w:r w:rsidRPr="008219CA">
              <w:rPr>
                <w:b/>
              </w:rPr>
              <w:t xml:space="preserve"> районе</w:t>
            </w: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374C64" w:rsidRPr="0077646D" w:rsidRDefault="00374C64" w:rsidP="0077646D">
            <w:pPr>
              <w:spacing w:line="240" w:lineRule="atLeast"/>
              <w:rPr>
                <w:sz w:val="16"/>
                <w:szCs w:val="16"/>
              </w:rPr>
            </w:pPr>
            <w:r w:rsidRPr="0077646D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374C64" w:rsidRPr="006E4ED9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374C64" w:rsidRPr="003D7D60" w:rsidRDefault="003D7D60" w:rsidP="0077646D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D7D60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3D7D60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3D7D60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D7D60">
              <w:rPr>
                <w:color w:val="000000" w:themeColor="text1"/>
                <w:sz w:val="16"/>
                <w:szCs w:val="16"/>
              </w:rPr>
              <w:t xml:space="preserve">году </w:t>
            </w:r>
            <w:r w:rsidR="00374C64" w:rsidRPr="003D7D60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1E61A6" w:rsidRDefault="003D7D60" w:rsidP="0077646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1276" w:type="dxa"/>
            <w:noWrap/>
            <w:vAlign w:val="center"/>
          </w:tcPr>
          <w:p w:rsidR="00374C64" w:rsidRPr="001E61A6" w:rsidRDefault="00374C64" w:rsidP="003D7D6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r w:rsidR="005873C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374C64" w:rsidRPr="001E61A6" w:rsidRDefault="001E61A6" w:rsidP="0077646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276" w:type="dxa"/>
            <w:noWrap/>
            <w:vAlign w:val="center"/>
          </w:tcPr>
          <w:p w:rsidR="00374C64" w:rsidRPr="001E61A6" w:rsidRDefault="001E61A6" w:rsidP="009E634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>+5,8</w:t>
            </w:r>
          </w:p>
        </w:tc>
        <w:tc>
          <w:tcPr>
            <w:tcW w:w="1134" w:type="dxa"/>
            <w:noWrap/>
            <w:vAlign w:val="center"/>
          </w:tcPr>
          <w:p w:rsidR="00374C64" w:rsidRPr="001E61A6" w:rsidRDefault="001E61A6" w:rsidP="0077646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1E61A6" w:rsidRDefault="001E61A6" w:rsidP="0077646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91214A" w:rsidRDefault="00374C64" w:rsidP="0077646D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374C64" w:rsidRPr="0077646D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77646D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2A5578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2A5578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+3,3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2A5578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2A5578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77646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374C64" w:rsidRPr="00C555D2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 xml:space="preserve">Долговая нагрузка на бюджет  </w:t>
            </w:r>
            <w:r w:rsidRPr="00C555D2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C555D2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C555D2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C555D2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0E568D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0E568D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-21,8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0E568D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374C64" w:rsidRPr="00C555D2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734875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734875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-14,96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734875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FE5CF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374C64" w:rsidRPr="00C555D2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color w:val="000000"/>
                <w:sz w:val="16"/>
                <w:szCs w:val="16"/>
              </w:rPr>
              <w:t> </w:t>
            </w:r>
            <w:r w:rsidRPr="00C555D2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695070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374C64" w:rsidRPr="00C555D2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695070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695070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695070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EF11D5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374C64" w:rsidRPr="00631B7D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31B7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433982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433982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374C64" w:rsidRPr="00374C64" w:rsidRDefault="00374C64" w:rsidP="001642DA">
            <w:pPr>
              <w:spacing w:before="40" w:after="40"/>
              <w:rPr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374C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</w:t>
            </w:r>
            <w:r w:rsidRPr="00374C64">
              <w:rPr>
                <w:color w:val="000000" w:themeColor="text1"/>
                <w:sz w:val="16"/>
                <w:szCs w:val="16"/>
              </w:rPr>
              <w:lastRenderedPageBreak/>
              <w:t>источников финансирования дефицита бюджета</w:t>
            </w:r>
            <w:r w:rsidRPr="00374C64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374C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374C64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433982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433982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1642D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374C64" w:rsidRPr="008219CA" w:rsidRDefault="00374C64" w:rsidP="001642D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374C64" w:rsidRPr="008219CA" w:rsidRDefault="00374C64" w:rsidP="001642D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374C64" w:rsidRPr="006E4ED9" w:rsidRDefault="00374C64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374C64" w:rsidRPr="008219CA" w:rsidRDefault="00374C64" w:rsidP="001642D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0759AE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374C64" w:rsidRPr="00374C64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374C64" w:rsidRPr="0009789B" w:rsidRDefault="00971DAB" w:rsidP="00971DA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971DAB">
              <w:rPr>
                <w:rFonts w:eastAsiaTheme="minorHAnsi"/>
                <w:sz w:val="16"/>
                <w:szCs w:val="16"/>
                <w:lang w:eastAsia="en-US"/>
              </w:rPr>
              <w:t>II Степен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 xml:space="preserve"> качества управления муниципальными финансами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1642DA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433982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971DAB">
              <w:rPr>
                <w:rFonts w:eastAsiaTheme="minorHAnsi"/>
                <w:sz w:val="16"/>
                <w:szCs w:val="16"/>
                <w:lang w:eastAsia="en-US"/>
              </w:rPr>
              <w:t>II Степен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 xml:space="preserve"> качества управления муниципальными финансами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433982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433982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0759AE" w:rsidP="00374C6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374C64" w:rsidRPr="00374C64" w:rsidRDefault="00374C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374C64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09789B" w:rsidRDefault="00374C6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C6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74C64" w:rsidRPr="006E4ED9" w:rsidRDefault="00374C64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374C64" w:rsidRPr="006E4ED9" w:rsidRDefault="000759AE" w:rsidP="00FE5CF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374C64" w:rsidRPr="00D43C69" w:rsidRDefault="00374C64" w:rsidP="001642DA">
            <w:pPr>
              <w:spacing w:before="40" w:after="40"/>
              <w:rPr>
                <w:sz w:val="16"/>
                <w:szCs w:val="16"/>
              </w:rPr>
            </w:pPr>
            <w:r w:rsidRPr="00D43C69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374C64" w:rsidRPr="00D43C69" w:rsidRDefault="00374C64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3C69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374C64" w:rsidRPr="00D43C69" w:rsidRDefault="00374C64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374C64" w:rsidRPr="00D43C69" w:rsidRDefault="00374C64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3C69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374C64" w:rsidRPr="00D43C69" w:rsidRDefault="00D43C69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3C69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noWrap/>
            <w:vAlign w:val="center"/>
          </w:tcPr>
          <w:p w:rsidR="00374C64" w:rsidRPr="00E953E9" w:rsidRDefault="00E953E9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953E9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374C64" w:rsidRPr="00E953E9" w:rsidRDefault="00E953E9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374C64" w:rsidRPr="00E953E9" w:rsidRDefault="00E953E9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374C64" w:rsidRPr="00E953E9" w:rsidRDefault="00374C64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 w:val="restart"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6E4ED9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09789B" w:rsidRPr="00374C64" w:rsidRDefault="0009789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4822C9" w:rsidRDefault="0009789B" w:rsidP="001642DA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4822C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09789B" w:rsidRPr="004822C9" w:rsidRDefault="0009789B" w:rsidP="001642DA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4822C9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09789B" w:rsidRPr="004822C9" w:rsidRDefault="0009789B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4822C9" w:rsidRDefault="00035F1E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09789B" w:rsidRPr="004822C9" w:rsidRDefault="0009789B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09789B" w:rsidRPr="004822C9" w:rsidRDefault="00035F1E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276" w:type="dxa"/>
            <w:noWrap/>
            <w:vAlign w:val="center"/>
          </w:tcPr>
          <w:p w:rsidR="0009789B" w:rsidRPr="004822C9" w:rsidRDefault="0091214A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+12</w:t>
            </w:r>
          </w:p>
        </w:tc>
        <w:tc>
          <w:tcPr>
            <w:tcW w:w="1134" w:type="dxa"/>
            <w:noWrap/>
            <w:vAlign w:val="center"/>
          </w:tcPr>
          <w:p w:rsidR="0009789B" w:rsidRPr="004822C9" w:rsidRDefault="004822C9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134" w:type="dxa"/>
            <w:noWrap/>
            <w:vAlign w:val="center"/>
          </w:tcPr>
          <w:p w:rsidR="0009789B" w:rsidRPr="004822C9" w:rsidRDefault="004822C9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1,12</w:t>
            </w:r>
          </w:p>
        </w:tc>
        <w:tc>
          <w:tcPr>
            <w:tcW w:w="1984" w:type="dxa"/>
            <w:noWrap/>
            <w:vAlign w:val="center"/>
          </w:tcPr>
          <w:p w:rsidR="0009789B" w:rsidRPr="0091214A" w:rsidRDefault="0009789B" w:rsidP="00C555D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9789B" w:rsidRPr="001C7181" w:rsidTr="00A928D3">
        <w:trPr>
          <w:trHeight w:val="821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6E4ED9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09789B" w:rsidRPr="009413CD" w:rsidRDefault="0009789B" w:rsidP="00A928D3">
            <w:pPr>
              <w:spacing w:before="40" w:after="40"/>
              <w:rPr>
                <w:sz w:val="16"/>
                <w:szCs w:val="16"/>
              </w:rPr>
            </w:pPr>
            <w:r w:rsidRPr="009413C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454FB9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55,6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E148BC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="005873CB">
              <w:rPr>
                <w:sz w:val="20"/>
                <w:szCs w:val="20"/>
              </w:rPr>
              <w:t>ниже 70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454FB9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454FB9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454FB9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454FB9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Pr="006E4ED9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09789B" w:rsidRPr="006A6918" w:rsidRDefault="0009789B" w:rsidP="001642DA">
            <w:pPr>
              <w:spacing w:before="40" w:after="40"/>
              <w:rPr>
                <w:sz w:val="16"/>
                <w:szCs w:val="16"/>
              </w:rPr>
            </w:pPr>
            <w:r w:rsidRPr="006A6918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AD6E0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8C1E3D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AD6E0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AD6E0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+26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AD6E0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AD6E0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09789B" w:rsidRPr="00F20A5A" w:rsidRDefault="0009789B" w:rsidP="001642DA">
            <w:pPr>
              <w:spacing w:before="40" w:after="40"/>
              <w:rPr>
                <w:sz w:val="16"/>
                <w:szCs w:val="16"/>
              </w:rPr>
            </w:pPr>
            <w:r w:rsidRPr="00F20A5A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A928D3">
        <w:trPr>
          <w:trHeight w:val="661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09789B" w:rsidRDefault="0009789B" w:rsidP="001642DA">
            <w:pPr>
              <w:jc w:val="both"/>
              <w:rPr>
                <w:sz w:val="16"/>
                <w:szCs w:val="16"/>
              </w:rPr>
            </w:pPr>
            <w:r w:rsidRPr="00F20A5A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09789B" w:rsidRPr="00F20A5A" w:rsidRDefault="0009789B" w:rsidP="001642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09789B" w:rsidRPr="00C85421" w:rsidRDefault="0009789B" w:rsidP="001642DA">
            <w:pPr>
              <w:spacing w:line="240" w:lineRule="atLeast"/>
              <w:rPr>
                <w:sz w:val="16"/>
                <w:szCs w:val="16"/>
              </w:rPr>
            </w:pPr>
            <w:r w:rsidRPr="00C85421">
              <w:rPr>
                <w:sz w:val="16"/>
                <w:szCs w:val="16"/>
              </w:rPr>
              <w:t>Доля просроченной кредиторской задолженности в расходах бюджетов муниципальных образований  сельских поселений 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09789B" w:rsidRPr="00C85421" w:rsidRDefault="0009789B" w:rsidP="001642DA">
            <w:pPr>
              <w:jc w:val="both"/>
              <w:rPr>
                <w:sz w:val="16"/>
                <w:szCs w:val="16"/>
              </w:rPr>
            </w:pPr>
            <w:r w:rsidRPr="00C85421">
              <w:rPr>
                <w:color w:val="000000" w:themeColor="text1"/>
                <w:sz w:val="16"/>
                <w:szCs w:val="16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09789B" w:rsidRPr="00C85421" w:rsidRDefault="0009789B" w:rsidP="001642D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C85421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09789B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1214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89B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9789B" w:rsidRPr="006E4ED9" w:rsidRDefault="0009789B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09789B" w:rsidRDefault="0009789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969" w:type="dxa"/>
            <w:noWrap/>
          </w:tcPr>
          <w:p w:rsidR="0009789B" w:rsidRPr="00C85421" w:rsidRDefault="00D974D5" w:rsidP="001642DA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="0009789B" w:rsidRPr="00C85421">
              <w:rPr>
                <w:sz w:val="16"/>
                <w:szCs w:val="16"/>
              </w:rPr>
              <w:t xml:space="preserve">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noWrap/>
            <w:vAlign w:val="center"/>
          </w:tcPr>
          <w:p w:rsidR="0009789B" w:rsidRPr="0009789B" w:rsidRDefault="002D0DB4" w:rsidP="002D0DB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990662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</w:tcPr>
          <w:p w:rsidR="0009789B" w:rsidRPr="00D974D5" w:rsidRDefault="00D974D5" w:rsidP="00C555D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ниже </w:t>
            </w:r>
            <w:r>
              <w:rPr>
                <w:sz w:val="20"/>
                <w:szCs w:val="20"/>
                <w:lang w:val="en-US"/>
              </w:rPr>
              <w:t>II</w:t>
            </w:r>
            <w:r w:rsidRPr="00D974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степени </w:t>
            </w:r>
            <w:proofErr w:type="spellStart"/>
            <w:r>
              <w:rPr>
                <w:sz w:val="20"/>
                <w:szCs w:val="20"/>
              </w:rPr>
              <w:t>кач-ва</w:t>
            </w:r>
            <w:proofErr w:type="spellEnd"/>
            <w:r w:rsidR="002D0D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2D0DB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276" w:type="dxa"/>
            <w:noWrap/>
            <w:vAlign w:val="center"/>
          </w:tcPr>
          <w:p w:rsidR="0009789B" w:rsidRPr="0009789B" w:rsidRDefault="002D0DB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-31,6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2D0DB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134" w:type="dxa"/>
            <w:noWrap/>
            <w:vAlign w:val="center"/>
          </w:tcPr>
          <w:p w:rsidR="0009789B" w:rsidRPr="0009789B" w:rsidRDefault="002D0DB4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9789B" w:rsidRPr="0009789B" w:rsidRDefault="0009789B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DB1" w:rsidRPr="001C7181" w:rsidTr="00CC473B">
        <w:trPr>
          <w:trHeight w:val="20"/>
        </w:trPr>
        <w:tc>
          <w:tcPr>
            <w:tcW w:w="568" w:type="dxa"/>
            <w:vAlign w:val="center"/>
          </w:tcPr>
          <w:p w:rsidR="00A83DB1" w:rsidRPr="008219CA" w:rsidRDefault="008219CA" w:rsidP="008219C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vAlign w:val="center"/>
          </w:tcPr>
          <w:p w:rsidR="00A83DB1" w:rsidRPr="008219CA" w:rsidRDefault="008219CA" w:rsidP="008219CA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:rsidR="00A83DB1" w:rsidRDefault="00A83DB1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A83DB1" w:rsidRPr="0009789B" w:rsidRDefault="008219CA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021AB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A83DB1" w:rsidRPr="001C7181" w:rsidTr="00A928D3">
        <w:trPr>
          <w:trHeight w:val="940"/>
        </w:trPr>
        <w:tc>
          <w:tcPr>
            <w:tcW w:w="568" w:type="dxa"/>
            <w:vAlign w:val="center"/>
          </w:tcPr>
          <w:p w:rsidR="00A83DB1" w:rsidRPr="006E4ED9" w:rsidRDefault="00A83DB1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83DB1" w:rsidRPr="006E4ED9" w:rsidRDefault="00A83DB1" w:rsidP="001642DA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A83DB1" w:rsidRDefault="008219CA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A83DB1" w:rsidRPr="00C85421" w:rsidRDefault="008219CA" w:rsidP="001642DA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A83DB1" w:rsidRPr="0009789B" w:rsidRDefault="00F8229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DB1" w:rsidRPr="0009789B" w:rsidRDefault="00F82298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</w:tcPr>
          <w:p w:rsidR="00A83DB1" w:rsidRPr="00F82298" w:rsidRDefault="00F82298" w:rsidP="00C555D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82298"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A83DB1" w:rsidRPr="00F82298" w:rsidRDefault="00F841F5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noWrap/>
            <w:vAlign w:val="center"/>
          </w:tcPr>
          <w:p w:rsidR="00A83DB1" w:rsidRPr="00F82298" w:rsidRDefault="00F841F5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+22,5</w:t>
            </w:r>
          </w:p>
        </w:tc>
        <w:tc>
          <w:tcPr>
            <w:tcW w:w="1134" w:type="dxa"/>
            <w:noWrap/>
            <w:vAlign w:val="center"/>
          </w:tcPr>
          <w:p w:rsidR="00A83DB1" w:rsidRPr="00F82298" w:rsidRDefault="00F841F5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DB1" w:rsidRPr="00F82298" w:rsidRDefault="00F841F5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A83DB1" w:rsidRPr="00F82298" w:rsidRDefault="00A83DB1" w:rsidP="00C555D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A512B" w:rsidRPr="006E4ED9" w:rsidRDefault="00CA512B" w:rsidP="00CA512B">
      <w:pPr>
        <w:rPr>
          <w:b/>
        </w:rPr>
        <w:sectPr w:rsidR="00CA512B" w:rsidRPr="006E4ED9" w:rsidSect="00124F83">
          <w:pgSz w:w="16838" w:h="11906" w:orient="landscape"/>
          <w:pgMar w:top="1134" w:right="907" w:bottom="851" w:left="964" w:header="709" w:footer="709" w:gutter="0"/>
          <w:cols w:space="708"/>
          <w:titlePg/>
          <w:docGrid w:linePitch="360"/>
        </w:sectPr>
      </w:pPr>
    </w:p>
    <w:p w:rsidR="00BA2AE8" w:rsidRDefault="00BA2AE8" w:rsidP="00BA2AE8">
      <w:pPr>
        <w:spacing w:before="120"/>
        <w:jc w:val="center"/>
      </w:pPr>
      <w:r w:rsidRPr="00BA2AE8">
        <w:rPr>
          <w:b/>
        </w:rPr>
        <w:lastRenderedPageBreak/>
        <w:t>Форма 2.</w:t>
      </w:r>
      <w:r>
        <w:t xml:space="preserve"> </w:t>
      </w:r>
      <w:hyperlink r:id="rId9" w:history="1">
        <w:r w:rsidR="00CA512B" w:rsidRPr="00BA2AE8">
          <w:t>Отчет</w:t>
        </w:r>
      </w:hyperlink>
      <w:r w:rsidR="00CA512B" w:rsidRPr="00BA2AE8">
        <w:t xml:space="preserve"> о выполнении основных мероприятий муниципальной программы</w:t>
      </w:r>
    </w:p>
    <w:p w:rsidR="00BA2AE8" w:rsidRPr="00BA2AE8" w:rsidRDefault="00BA2AE8" w:rsidP="00BA2AE8">
      <w:pPr>
        <w:spacing w:before="120"/>
        <w:jc w:val="center"/>
      </w:pPr>
      <w:r>
        <w:t xml:space="preserve"> </w:t>
      </w:r>
      <w:r w:rsidRPr="00BA2AE8">
        <w:t>по состоянию на 3</w:t>
      </w:r>
      <w:r>
        <w:t>1</w:t>
      </w:r>
      <w:r w:rsidRPr="00BA2AE8">
        <w:t>.</w:t>
      </w:r>
      <w:r>
        <w:t>12</w:t>
      </w:r>
      <w:r w:rsidRPr="00BA2AE8">
        <w:t>.2015г.</w:t>
      </w:r>
    </w:p>
    <w:p w:rsidR="00CA512B" w:rsidRPr="00BA2AE8" w:rsidRDefault="00CA512B" w:rsidP="00BA2AE8">
      <w:pPr>
        <w:jc w:val="center"/>
      </w:pPr>
    </w:p>
    <w:p w:rsidR="00CA512B" w:rsidRPr="006D4E02" w:rsidRDefault="00CA512B" w:rsidP="00BA2AE8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8647"/>
      </w:tblGrid>
      <w:tr w:rsidR="00BA2AE8" w:rsidRPr="001C7181" w:rsidTr="00BA2AE8">
        <w:tc>
          <w:tcPr>
            <w:tcW w:w="4678" w:type="dxa"/>
            <w:shd w:val="clear" w:color="auto" w:fill="auto"/>
          </w:tcPr>
          <w:p w:rsidR="00BA2AE8" w:rsidRPr="00A83DB1" w:rsidRDefault="00BA2AE8" w:rsidP="00BA2AE8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8647" w:type="dxa"/>
            <w:shd w:val="clear" w:color="auto" w:fill="auto"/>
          </w:tcPr>
          <w:p w:rsidR="00BA2AE8" w:rsidRPr="00A83DB1" w:rsidRDefault="00BA2AE8" w:rsidP="00BA2AE8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>«Управление муниципальными финансами» на 2015-2020 годы</w:t>
            </w:r>
          </w:p>
        </w:tc>
      </w:tr>
    </w:tbl>
    <w:p w:rsidR="00CA512B" w:rsidRPr="006D4E02" w:rsidRDefault="00CA512B" w:rsidP="00CA512B"/>
    <w:tbl>
      <w:tblPr>
        <w:tblW w:w="22783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567"/>
        <w:gridCol w:w="426"/>
        <w:gridCol w:w="2126"/>
        <w:gridCol w:w="1559"/>
        <w:gridCol w:w="1134"/>
        <w:gridCol w:w="1276"/>
        <w:gridCol w:w="3402"/>
        <w:gridCol w:w="3827"/>
        <w:gridCol w:w="142"/>
        <w:gridCol w:w="709"/>
        <w:gridCol w:w="1094"/>
        <w:gridCol w:w="1134"/>
        <w:gridCol w:w="1134"/>
        <w:gridCol w:w="1134"/>
        <w:gridCol w:w="1134"/>
        <w:gridCol w:w="1134"/>
      </w:tblGrid>
      <w:tr w:rsidR="00CA512B" w:rsidRPr="001C7181" w:rsidTr="00E66C40">
        <w:trPr>
          <w:gridAfter w:val="6"/>
          <w:wAfter w:w="6764" w:type="dxa"/>
          <w:trHeight w:val="20"/>
        </w:trPr>
        <w:tc>
          <w:tcPr>
            <w:tcW w:w="1844" w:type="dxa"/>
            <w:gridSpan w:val="4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40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  <w:tc>
          <w:tcPr>
            <w:tcW w:w="709" w:type="dxa"/>
            <w:vMerge w:val="restart"/>
            <w:vAlign w:val="center"/>
          </w:tcPr>
          <w:p w:rsidR="00CA512B" w:rsidRPr="00841496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41496">
              <w:rPr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CA512B" w:rsidRPr="001C7181" w:rsidTr="00E66C40">
        <w:trPr>
          <w:gridAfter w:val="6"/>
          <w:wAfter w:w="6764" w:type="dxa"/>
          <w:trHeight w:val="20"/>
        </w:trPr>
        <w:tc>
          <w:tcPr>
            <w:tcW w:w="425" w:type="dxa"/>
            <w:vAlign w:val="center"/>
          </w:tcPr>
          <w:p w:rsidR="00CA512B" w:rsidRPr="006E4ED9" w:rsidRDefault="00CA512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26" w:type="dxa"/>
            <w:vAlign w:val="center"/>
          </w:tcPr>
          <w:p w:rsidR="00CA512B" w:rsidRPr="006E4ED9" w:rsidRDefault="00CA512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Align w:val="center"/>
          </w:tcPr>
          <w:p w:rsidR="00CA512B" w:rsidRPr="006E4ED9" w:rsidRDefault="00CA512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26" w:type="dxa"/>
            <w:vAlign w:val="center"/>
          </w:tcPr>
          <w:p w:rsidR="00CA512B" w:rsidRPr="006E4ED9" w:rsidRDefault="00CA512B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126" w:type="dxa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CA512B" w:rsidRPr="006E4ED9" w:rsidRDefault="00CA512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476E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D4476E" w:rsidRPr="006E4ED9" w:rsidRDefault="00D4476E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D4476E" w:rsidRPr="006E4ED9" w:rsidRDefault="00D4476E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D4476E" w:rsidRPr="006E4ED9" w:rsidRDefault="00D4476E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noWrap/>
          </w:tcPr>
          <w:p w:rsidR="00D4476E" w:rsidRPr="006E4ED9" w:rsidRDefault="00D4476E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5" w:type="dxa"/>
            <w:gridSpan w:val="8"/>
            <w:noWrap/>
            <w:vAlign w:val="center"/>
          </w:tcPr>
          <w:p w:rsidR="00D4476E" w:rsidRPr="006E4ED9" w:rsidRDefault="00D4476E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50EEE">
              <w:rPr>
                <w:b/>
              </w:rPr>
              <w:t xml:space="preserve">Управление бюджетным процессом в </w:t>
            </w:r>
            <w:proofErr w:type="spellStart"/>
            <w:r w:rsidRPr="00C50EEE">
              <w:rPr>
                <w:b/>
              </w:rPr>
              <w:t>Можгинском</w:t>
            </w:r>
            <w:proofErr w:type="spellEnd"/>
            <w:r w:rsidRPr="00C50EEE">
              <w:rPr>
                <w:b/>
              </w:rPr>
              <w:t xml:space="preserve"> районе</w:t>
            </w:r>
            <w:r w:rsidRPr="006E4ED9">
              <w:rPr>
                <w:color w:val="000000"/>
                <w:sz w:val="18"/>
                <w:szCs w:val="18"/>
              </w:rPr>
              <w:t>   </w:t>
            </w:r>
          </w:p>
          <w:p w:rsidR="00D4476E" w:rsidRPr="006E4ED9" w:rsidRDefault="00D4476E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95C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795C64" w:rsidRPr="006E4ED9" w:rsidRDefault="00795C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795C64" w:rsidRPr="006E4ED9" w:rsidRDefault="00795C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795C64" w:rsidRPr="006E4ED9" w:rsidRDefault="00795C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795C64" w:rsidRPr="006E4ED9" w:rsidRDefault="00795C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795C64" w:rsidRPr="00D919FD" w:rsidRDefault="00795C64" w:rsidP="00D919F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b/>
                <w:sz w:val="16"/>
                <w:szCs w:val="16"/>
              </w:rPr>
              <w:t xml:space="preserve">Нормативно - методическое обеспечение и организация бюджетного процесса в </w:t>
            </w:r>
            <w:proofErr w:type="spellStart"/>
            <w:r w:rsidRPr="00D919FD">
              <w:rPr>
                <w:b/>
                <w:sz w:val="16"/>
                <w:szCs w:val="16"/>
              </w:rPr>
              <w:t>Можгинском</w:t>
            </w:r>
            <w:proofErr w:type="spellEnd"/>
            <w:r w:rsidRPr="00D919FD">
              <w:rPr>
                <w:b/>
                <w:sz w:val="16"/>
                <w:szCs w:val="16"/>
              </w:rPr>
              <w:t xml:space="preserve"> районе</w:t>
            </w:r>
          </w:p>
        </w:tc>
        <w:tc>
          <w:tcPr>
            <w:tcW w:w="1559" w:type="dxa"/>
            <w:noWrap/>
          </w:tcPr>
          <w:p w:rsidR="00795C64" w:rsidRPr="00D919FD" w:rsidRDefault="00795C64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795C64" w:rsidRPr="006E4ED9" w:rsidRDefault="00795C64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795C64" w:rsidRPr="006E4ED9" w:rsidRDefault="00795C64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795C64" w:rsidRPr="00795C64" w:rsidRDefault="00795C64" w:rsidP="00C47464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noWrap/>
            <w:vAlign w:val="bottom"/>
          </w:tcPr>
          <w:p w:rsidR="00795C64" w:rsidRPr="006E4ED9" w:rsidRDefault="00795C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795C64" w:rsidRPr="006E4ED9" w:rsidRDefault="00795C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Pr="006E4ED9" w:rsidRDefault="00C47464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C47464" w:rsidRPr="00D919FD" w:rsidRDefault="00C47464" w:rsidP="00D919F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559" w:type="dxa"/>
            <w:noWrap/>
          </w:tcPr>
          <w:p w:rsidR="00C47464" w:rsidRPr="00D919FD" w:rsidRDefault="00C47464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Pr="0044383D" w:rsidRDefault="00C47464" w:rsidP="00D91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297B16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Нормативные правовые акты, правовые акты по вопросам организации бюджетного процесса;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за отчетный год – не менее 100%;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3969" w:type="dxa"/>
            <w:gridSpan w:val="2"/>
            <w:noWrap/>
          </w:tcPr>
          <w:p w:rsidR="00297BD8" w:rsidRPr="00297BD8" w:rsidRDefault="00297BD8" w:rsidP="00FE6C77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 w:rsidRPr="00297BD8">
              <w:rPr>
                <w:bCs/>
                <w:iCs/>
                <w:sz w:val="18"/>
                <w:szCs w:val="18"/>
              </w:rPr>
              <w:t xml:space="preserve">   </w:t>
            </w:r>
            <w:r>
              <w:rPr>
                <w:bCs/>
                <w:iCs/>
                <w:sz w:val="18"/>
                <w:szCs w:val="18"/>
              </w:rPr>
              <w:t xml:space="preserve">- </w:t>
            </w:r>
            <w:r w:rsidRPr="00297BD8">
              <w:rPr>
                <w:bCs/>
                <w:iCs/>
                <w:sz w:val="18"/>
                <w:szCs w:val="18"/>
              </w:rPr>
              <w:t xml:space="preserve">Разработаны и утверждены основные направления бюджетной и налоговой политики </w:t>
            </w:r>
            <w:proofErr w:type="spellStart"/>
            <w:r w:rsidRPr="00297BD8">
              <w:rPr>
                <w:bCs/>
                <w:iCs/>
                <w:sz w:val="18"/>
                <w:szCs w:val="18"/>
              </w:rPr>
              <w:t>Можгинского</w:t>
            </w:r>
            <w:proofErr w:type="spellEnd"/>
            <w:r w:rsidRPr="00297BD8">
              <w:rPr>
                <w:bCs/>
                <w:iCs/>
                <w:sz w:val="18"/>
                <w:szCs w:val="18"/>
              </w:rPr>
              <w:t xml:space="preserve"> района на 2016 -2018 годы (постановление Главы муниципального образования от 28.09.2015 года № 79)</w:t>
            </w:r>
          </w:p>
          <w:p w:rsidR="00297BD8" w:rsidRPr="00386729" w:rsidRDefault="00297BD8" w:rsidP="00297BD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297BD8">
              <w:rPr>
                <w:color w:val="000000" w:themeColor="text1"/>
                <w:sz w:val="18"/>
                <w:szCs w:val="18"/>
              </w:rPr>
              <w:t>- разработано 20 проектов решений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по отчету за 2014 год </w:t>
            </w:r>
          </w:p>
          <w:p w:rsidR="00297BD8" w:rsidRPr="00386729" w:rsidRDefault="00297BD8" w:rsidP="00297BD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</w:t>
            </w:r>
            <w:r>
              <w:rPr>
                <w:color w:val="000000" w:themeColor="text1"/>
                <w:sz w:val="18"/>
                <w:szCs w:val="18"/>
              </w:rPr>
              <w:t xml:space="preserve"> 84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</w:t>
            </w:r>
            <w:r>
              <w:rPr>
                <w:color w:val="000000" w:themeColor="text1"/>
                <w:sz w:val="18"/>
                <w:szCs w:val="18"/>
              </w:rPr>
              <w:t>а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решений о внесении изменений в решение о бюджете на 2015 год, бюджетный процесс</w:t>
            </w:r>
          </w:p>
          <w:p w:rsidR="00297BD8" w:rsidRPr="00386729" w:rsidRDefault="00297BD8" w:rsidP="00297BD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 20 проектов решений о передаче полномочий</w:t>
            </w:r>
            <w:r w:rsidR="005E531F">
              <w:rPr>
                <w:color w:val="000000" w:themeColor="text1"/>
                <w:sz w:val="18"/>
                <w:szCs w:val="18"/>
              </w:rPr>
              <w:t>.</w:t>
            </w:r>
          </w:p>
          <w:p w:rsidR="00297BD8" w:rsidRPr="00386729" w:rsidRDefault="00297BD8" w:rsidP="00297BD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разработана 20 проектов решений о бюджете на 2016 год</w:t>
            </w:r>
            <w:r w:rsidR="005E531F">
              <w:rPr>
                <w:color w:val="000000" w:themeColor="text1"/>
                <w:sz w:val="18"/>
                <w:szCs w:val="18"/>
              </w:rPr>
              <w:t>.</w:t>
            </w:r>
          </w:p>
          <w:p w:rsidR="00297BD8" w:rsidRPr="00386729" w:rsidRDefault="00297BD8" w:rsidP="005E531F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</w:t>
            </w:r>
            <w:r>
              <w:rPr>
                <w:color w:val="000000" w:themeColor="text1"/>
                <w:sz w:val="18"/>
                <w:szCs w:val="18"/>
              </w:rPr>
              <w:t xml:space="preserve"> 57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проектов решений по налоговым льготам </w:t>
            </w:r>
          </w:p>
          <w:p w:rsidR="007A7D73" w:rsidRPr="00F805F8" w:rsidRDefault="007A7D73" w:rsidP="007A7D7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-исполнение плана по налоговым и неналоговым доходам консолидированного </w:t>
            </w:r>
            <w:proofErr w:type="gramStart"/>
            <w:r w:rsidRPr="00F805F8">
              <w:rPr>
                <w:color w:val="000000"/>
                <w:sz w:val="18"/>
                <w:szCs w:val="18"/>
              </w:rPr>
              <w:t>бюджета  за</w:t>
            </w:r>
            <w:proofErr w:type="gramEnd"/>
            <w:r w:rsidRPr="00F805F8">
              <w:rPr>
                <w:color w:val="000000"/>
                <w:sz w:val="18"/>
                <w:szCs w:val="18"/>
              </w:rPr>
              <w:t xml:space="preserve"> 2015г.- </w:t>
            </w:r>
            <w:r w:rsidR="008E326D" w:rsidRPr="00F805F8">
              <w:rPr>
                <w:color w:val="000000"/>
                <w:sz w:val="18"/>
                <w:szCs w:val="18"/>
              </w:rPr>
              <w:t>99,3</w:t>
            </w:r>
            <w:r w:rsidRPr="00F805F8">
              <w:rPr>
                <w:color w:val="000000"/>
                <w:sz w:val="18"/>
                <w:szCs w:val="18"/>
              </w:rPr>
              <w:t>%</w:t>
            </w:r>
          </w:p>
          <w:p w:rsidR="007A7D73" w:rsidRPr="00F805F8" w:rsidRDefault="007A7D73" w:rsidP="008E326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исполнение расходных обязательств консолидированного бюджета за 2015г.- </w:t>
            </w:r>
            <w:r w:rsidR="008E326D" w:rsidRPr="00F805F8">
              <w:rPr>
                <w:color w:val="000000"/>
                <w:sz w:val="18"/>
                <w:szCs w:val="18"/>
              </w:rPr>
              <w:t>96,3</w:t>
            </w:r>
            <w:r w:rsidRPr="00F805F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C47464" w:rsidRPr="00D919FD" w:rsidRDefault="00C47464" w:rsidP="00841496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Организация составления, составление проекта бюджета муниципального образования «Можгинский район» и проектов бюджетов муниципальных образований сельских поселений</w:t>
            </w:r>
          </w:p>
        </w:tc>
        <w:tc>
          <w:tcPr>
            <w:tcW w:w="1559" w:type="dxa"/>
            <w:noWrap/>
          </w:tcPr>
          <w:p w:rsidR="00C47464" w:rsidRPr="00D919FD" w:rsidRDefault="00C47464" w:rsidP="0084149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май - ноябрь 2015 года</w:t>
            </w:r>
          </w:p>
        </w:tc>
        <w:tc>
          <w:tcPr>
            <w:tcW w:w="1276" w:type="dxa"/>
            <w:noWrap/>
          </w:tcPr>
          <w:p w:rsidR="00C47464" w:rsidRPr="006E4ED9" w:rsidRDefault="00C47464" w:rsidP="00297B16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 w:rsidR="00297B16">
              <w:rPr>
                <w:sz w:val="20"/>
                <w:szCs w:val="20"/>
              </w:rPr>
              <w:t>май - ноябрь 2015 года</w:t>
            </w:r>
          </w:p>
        </w:tc>
        <w:tc>
          <w:tcPr>
            <w:tcW w:w="3402" w:type="dxa"/>
            <w:noWrap/>
          </w:tcPr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Проект бюджета муниципального образования «Можгинский район»  и проекты бюджетов муниципальных образований сельских поселений на 2016 год и плановый период 2017-2018 годов;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 xml:space="preserve">Объем налоговых и неналоговых доходов консолидированного бюджета на 2016 год – 208 796 </w:t>
            </w:r>
            <w:proofErr w:type="spellStart"/>
            <w:r w:rsidRPr="00795C64">
              <w:rPr>
                <w:sz w:val="16"/>
                <w:szCs w:val="16"/>
              </w:rPr>
              <w:t>тыс.руб</w:t>
            </w:r>
            <w:proofErr w:type="spellEnd"/>
            <w:r w:rsidRPr="00795C64">
              <w:rPr>
                <w:sz w:val="16"/>
                <w:szCs w:val="16"/>
              </w:rPr>
              <w:t>.;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795C64" w:rsidRDefault="00C47464" w:rsidP="00C47464">
            <w:pPr>
              <w:rPr>
                <w:sz w:val="16"/>
                <w:szCs w:val="16"/>
              </w:rPr>
            </w:pPr>
            <w:r w:rsidRPr="00795C64">
              <w:rPr>
                <w:sz w:val="16"/>
                <w:szCs w:val="16"/>
              </w:rPr>
              <w:t xml:space="preserve">Доля налоговых и неналоговых доходов консолидированного бюджета в общем </w:t>
            </w:r>
            <w:r w:rsidR="00884D07" w:rsidRPr="00795C64">
              <w:rPr>
                <w:sz w:val="16"/>
                <w:szCs w:val="16"/>
              </w:rPr>
              <w:t>объеме собственных</w:t>
            </w:r>
            <w:r w:rsidRPr="00795C64">
              <w:rPr>
                <w:sz w:val="16"/>
                <w:szCs w:val="16"/>
              </w:rPr>
              <w:t xml:space="preserve"> доходов – не менее 30%;</w:t>
            </w:r>
          </w:p>
          <w:p w:rsidR="00C47464" w:rsidRPr="0044383D" w:rsidRDefault="00C47464" w:rsidP="00C47464">
            <w:pPr>
              <w:rPr>
                <w:sz w:val="20"/>
                <w:szCs w:val="20"/>
              </w:rPr>
            </w:pPr>
            <w:r w:rsidRPr="00795C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- 0</w:t>
            </w:r>
          </w:p>
        </w:tc>
        <w:tc>
          <w:tcPr>
            <w:tcW w:w="3969" w:type="dxa"/>
            <w:gridSpan w:val="2"/>
            <w:noWrap/>
          </w:tcPr>
          <w:p w:rsidR="00C47464" w:rsidRDefault="009F29BC" w:rsidP="009F29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</w:t>
            </w:r>
            <w:r w:rsidR="008E326D" w:rsidRPr="00F805F8">
              <w:rPr>
                <w:color w:val="000000"/>
                <w:sz w:val="18"/>
                <w:szCs w:val="18"/>
              </w:rPr>
              <w:t xml:space="preserve">Проект бюджета на 2016 год составлен в соответствии со сроками </w:t>
            </w:r>
            <w:r w:rsidRPr="00F805F8">
              <w:rPr>
                <w:color w:val="000000"/>
                <w:sz w:val="18"/>
                <w:szCs w:val="18"/>
              </w:rPr>
              <w:t>План</w:t>
            </w:r>
            <w:r w:rsidR="008E326D" w:rsidRPr="00F805F8">
              <w:rPr>
                <w:color w:val="000000"/>
                <w:sz w:val="18"/>
                <w:szCs w:val="18"/>
              </w:rPr>
              <w:t>а</w:t>
            </w:r>
            <w:r w:rsidRPr="00F805F8">
              <w:rPr>
                <w:color w:val="000000"/>
                <w:sz w:val="18"/>
                <w:szCs w:val="18"/>
              </w:rPr>
              <w:t xml:space="preserve"> работ по составлению проекта бюджета муниципального образования «Можгинский район» и бюджетов сельских поселений на 2016 (приказ УФ Можгинского района № 12 от 06.05.2015г.)</w:t>
            </w:r>
          </w:p>
          <w:p w:rsidR="006C582C" w:rsidRPr="00F805F8" w:rsidRDefault="006C582C" w:rsidP="009F29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5C3838">
              <w:rPr>
                <w:sz w:val="18"/>
                <w:szCs w:val="18"/>
              </w:rPr>
              <w:t>проведено конкурсное распределение принимаемых расходных обязательств на 201</w:t>
            </w:r>
            <w:r>
              <w:rPr>
                <w:sz w:val="18"/>
                <w:szCs w:val="18"/>
              </w:rPr>
              <w:t>6</w:t>
            </w:r>
            <w:r w:rsidRPr="005C3838">
              <w:rPr>
                <w:sz w:val="18"/>
                <w:szCs w:val="18"/>
              </w:rPr>
              <w:t xml:space="preserve"> год с учетом эффективности планируемых мероприятий</w:t>
            </w:r>
            <w:r>
              <w:rPr>
                <w:sz w:val="18"/>
                <w:szCs w:val="18"/>
              </w:rPr>
              <w:t xml:space="preserve"> (протокол заседания комиссии по оздоровлению муниципальных финансов Администрации </w:t>
            </w:r>
            <w:proofErr w:type="spellStart"/>
            <w:r>
              <w:rPr>
                <w:sz w:val="18"/>
                <w:szCs w:val="18"/>
              </w:rPr>
              <w:t>Можгинского</w:t>
            </w:r>
            <w:proofErr w:type="spellEnd"/>
            <w:r>
              <w:rPr>
                <w:sz w:val="18"/>
                <w:szCs w:val="18"/>
              </w:rPr>
              <w:t xml:space="preserve"> района от 30.06.2015г. № 2)</w:t>
            </w:r>
          </w:p>
          <w:p w:rsidR="009F29BC" w:rsidRPr="00F805F8" w:rsidRDefault="009F29BC" w:rsidP="009F29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определен объем налоговых и неналоговых доходов консолидированного бюджета на 2016г.- </w:t>
            </w:r>
            <w:r w:rsidR="008E326D" w:rsidRPr="00F805F8">
              <w:rPr>
                <w:color w:val="000000"/>
                <w:sz w:val="18"/>
                <w:szCs w:val="18"/>
              </w:rPr>
              <w:t>210 504</w:t>
            </w:r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F805F8">
              <w:rPr>
                <w:color w:val="000000"/>
                <w:sz w:val="18"/>
                <w:szCs w:val="18"/>
              </w:rPr>
              <w:t>.</w:t>
            </w:r>
          </w:p>
          <w:p w:rsidR="00E41E76" w:rsidRPr="00F805F8" w:rsidRDefault="008E326D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 дефицит бюджета муниципального образования «Можгинский район» принят </w:t>
            </w:r>
            <w:r w:rsidR="00297B16" w:rsidRPr="00F805F8">
              <w:rPr>
                <w:color w:val="000000"/>
                <w:sz w:val="18"/>
                <w:szCs w:val="18"/>
              </w:rPr>
              <w:t xml:space="preserve">на 2016 год </w:t>
            </w:r>
            <w:r w:rsidRPr="00F805F8">
              <w:rPr>
                <w:color w:val="000000"/>
                <w:sz w:val="18"/>
                <w:szCs w:val="18"/>
              </w:rPr>
              <w:t>в размере 3,5%</w:t>
            </w:r>
          </w:p>
          <w:p w:rsidR="008E326D" w:rsidRPr="00F805F8" w:rsidRDefault="008E326D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просроченная кредиторская задолженность </w:t>
            </w:r>
            <w:r w:rsidR="00297B16" w:rsidRPr="00F805F8">
              <w:rPr>
                <w:color w:val="000000"/>
                <w:sz w:val="18"/>
                <w:szCs w:val="18"/>
              </w:rPr>
              <w:t xml:space="preserve">за 2015 год </w:t>
            </w:r>
            <w:r w:rsidRPr="00F805F8">
              <w:rPr>
                <w:color w:val="000000"/>
                <w:sz w:val="18"/>
                <w:szCs w:val="18"/>
              </w:rPr>
              <w:t>отсутствует</w:t>
            </w:r>
          </w:p>
          <w:p w:rsidR="008E326D" w:rsidRPr="00F805F8" w:rsidRDefault="008E326D" w:rsidP="00E41E7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-доля расходов консолидированного бюджета, финансируемых в рамках муниципальных программ в общем объеме расходов бюджета на 2016 год- </w:t>
            </w:r>
            <w:r w:rsidR="00297B16" w:rsidRPr="00F805F8">
              <w:rPr>
                <w:sz w:val="18"/>
                <w:szCs w:val="18"/>
              </w:rPr>
              <w:t>93%</w:t>
            </w:r>
          </w:p>
          <w:p w:rsidR="00297B16" w:rsidRPr="00F805F8" w:rsidRDefault="00297B16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Доля налоговых и неналоговых доходов консолидированного бюджета в общем </w:t>
            </w:r>
            <w:r w:rsidR="00884D07" w:rsidRPr="00F805F8">
              <w:rPr>
                <w:sz w:val="18"/>
                <w:szCs w:val="18"/>
              </w:rPr>
              <w:t>объеме собственных</w:t>
            </w:r>
            <w:r w:rsidRPr="00F805F8">
              <w:rPr>
                <w:sz w:val="18"/>
                <w:szCs w:val="18"/>
              </w:rPr>
              <w:t xml:space="preserve"> доходов на 2016 год- 73%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C47464" w:rsidRPr="00D919FD" w:rsidRDefault="00C47464" w:rsidP="00841496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Организация исполнения консолидированного бюджета Можгинского района по расходам и источникам финансирования дефицита</w:t>
            </w:r>
          </w:p>
        </w:tc>
        <w:tc>
          <w:tcPr>
            <w:tcW w:w="1559" w:type="dxa"/>
            <w:noWrap/>
          </w:tcPr>
          <w:p w:rsidR="00C47464" w:rsidRPr="00D919FD" w:rsidRDefault="00C47464" w:rsidP="0084149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 w:rsidR="00297B16"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Организация исполнения консолидированного бюджета Можгинского района по расходам и источникам финансирования дефицита бюджета за 2015 год;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Объем налоговых и неналоговых доходов консолидированного бюджета за 2015 год – 198 058 </w:t>
            </w:r>
            <w:proofErr w:type="spellStart"/>
            <w:r w:rsidRPr="00C47464">
              <w:rPr>
                <w:sz w:val="16"/>
                <w:szCs w:val="16"/>
              </w:rPr>
              <w:t>тыс.руб</w:t>
            </w:r>
            <w:proofErr w:type="spellEnd"/>
            <w:r w:rsidRPr="00C47464">
              <w:rPr>
                <w:sz w:val="16"/>
                <w:szCs w:val="16"/>
              </w:rPr>
              <w:t>.;</w:t>
            </w:r>
          </w:p>
          <w:p w:rsidR="00C47464" w:rsidRPr="00C47464" w:rsidRDefault="00884D07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дефицита</w:t>
            </w:r>
            <w:r w:rsidR="00C47464" w:rsidRPr="00C47464">
              <w:rPr>
                <w:sz w:val="16"/>
                <w:szCs w:val="16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C47464" w:rsidRDefault="00884D07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</w:t>
            </w:r>
            <w:r w:rsidR="00C47464" w:rsidRPr="00C47464">
              <w:rPr>
                <w:sz w:val="16"/>
                <w:szCs w:val="16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Доля налоговых и неналоговых доходов консолидированного бюджета в общем </w:t>
            </w:r>
            <w:r w:rsidR="00884D07" w:rsidRPr="00C47464">
              <w:rPr>
                <w:sz w:val="16"/>
                <w:szCs w:val="16"/>
              </w:rPr>
              <w:lastRenderedPageBreak/>
              <w:t>объеме собственных</w:t>
            </w:r>
            <w:r w:rsidRPr="00C47464">
              <w:rPr>
                <w:sz w:val="16"/>
                <w:szCs w:val="16"/>
              </w:rPr>
              <w:t xml:space="preserve"> доходов – не менее 30%;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Исполнение расходных обязательств консолидированного </w:t>
            </w:r>
            <w:r w:rsidR="00884D07" w:rsidRPr="00C47464">
              <w:rPr>
                <w:sz w:val="16"/>
                <w:szCs w:val="16"/>
              </w:rPr>
              <w:t>бюджета -</w:t>
            </w:r>
            <w:r w:rsidRPr="00C47464">
              <w:rPr>
                <w:sz w:val="16"/>
                <w:szCs w:val="16"/>
              </w:rPr>
              <w:t xml:space="preserve"> не менее 92%</w:t>
            </w:r>
          </w:p>
        </w:tc>
        <w:tc>
          <w:tcPr>
            <w:tcW w:w="3969" w:type="dxa"/>
            <w:gridSpan w:val="2"/>
            <w:noWrap/>
          </w:tcPr>
          <w:p w:rsidR="006C582C" w:rsidRDefault="006C582C" w:rsidP="00B4263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lastRenderedPageBreak/>
              <w:t xml:space="preserve">- </w:t>
            </w:r>
            <w:r w:rsidRPr="006C582C">
              <w:rPr>
                <w:bCs/>
                <w:iCs/>
                <w:sz w:val="18"/>
                <w:szCs w:val="18"/>
              </w:rPr>
              <w:t>Постановление Администрации района от 12 января 2015 года № 05</w:t>
            </w:r>
            <w:r w:rsidRPr="006C582C">
              <w:rPr>
                <w:sz w:val="18"/>
                <w:szCs w:val="18"/>
              </w:rPr>
              <w:t xml:space="preserve"> «О мерах по исполнению </w:t>
            </w:r>
            <w:r w:rsidRPr="006C582C">
              <w:rPr>
                <w:bCs/>
                <w:iCs/>
                <w:sz w:val="18"/>
                <w:szCs w:val="18"/>
              </w:rPr>
              <w:t xml:space="preserve">решения </w:t>
            </w:r>
            <w:proofErr w:type="spellStart"/>
            <w:proofErr w:type="gramStart"/>
            <w:r w:rsidRPr="006C582C">
              <w:rPr>
                <w:bCs/>
                <w:iCs/>
                <w:sz w:val="18"/>
                <w:szCs w:val="18"/>
              </w:rPr>
              <w:t>Можгинского</w:t>
            </w:r>
            <w:proofErr w:type="spellEnd"/>
            <w:r w:rsidRPr="006C582C">
              <w:rPr>
                <w:bCs/>
                <w:iCs/>
                <w:sz w:val="18"/>
                <w:szCs w:val="18"/>
              </w:rPr>
              <w:t xml:space="preserve">  Совета</w:t>
            </w:r>
            <w:proofErr w:type="gramEnd"/>
            <w:r w:rsidRPr="006C582C">
              <w:rPr>
                <w:bCs/>
                <w:iCs/>
                <w:sz w:val="18"/>
                <w:szCs w:val="18"/>
              </w:rPr>
              <w:t xml:space="preserve"> депутатов  «О бюджете</w:t>
            </w:r>
            <w:r w:rsidRPr="006C582C">
              <w:rPr>
                <w:rStyle w:val="FontStyle66"/>
                <w:sz w:val="18"/>
                <w:szCs w:val="18"/>
              </w:rPr>
              <w:t xml:space="preserve"> муниципального образования «</w:t>
            </w:r>
            <w:proofErr w:type="spellStart"/>
            <w:r w:rsidRPr="006C582C">
              <w:rPr>
                <w:rStyle w:val="FontStyle66"/>
                <w:sz w:val="18"/>
                <w:szCs w:val="18"/>
              </w:rPr>
              <w:t>Можгинский</w:t>
            </w:r>
            <w:proofErr w:type="spellEnd"/>
            <w:r w:rsidRPr="006C582C">
              <w:rPr>
                <w:rStyle w:val="FontStyle66"/>
                <w:sz w:val="18"/>
                <w:szCs w:val="18"/>
              </w:rPr>
              <w:t xml:space="preserve"> район» </w:t>
            </w:r>
            <w:r w:rsidRPr="006C582C">
              <w:rPr>
                <w:iCs/>
                <w:sz w:val="18"/>
                <w:szCs w:val="18"/>
              </w:rPr>
              <w:t xml:space="preserve"> </w:t>
            </w:r>
            <w:r w:rsidRPr="006C582C">
              <w:rPr>
                <w:sz w:val="18"/>
                <w:szCs w:val="18"/>
              </w:rPr>
              <w:t xml:space="preserve">на 2015 год и на плановый период 2016 и 2017 </w:t>
            </w:r>
            <w:proofErr w:type="spellStart"/>
            <w:r w:rsidRPr="006C582C">
              <w:rPr>
                <w:sz w:val="18"/>
                <w:szCs w:val="18"/>
              </w:rPr>
              <w:t>годов</w:t>
            </w:r>
            <w:r w:rsidRPr="006C582C">
              <w:rPr>
                <w:bCs/>
                <w:iCs/>
                <w:sz w:val="18"/>
                <w:szCs w:val="18"/>
              </w:rPr>
              <w:t>»</w:t>
            </w:r>
            <w:proofErr w:type="spellEnd"/>
          </w:p>
          <w:p w:rsidR="00655FE1" w:rsidRPr="00F805F8" w:rsidRDefault="00655FE1" w:rsidP="00B4263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C582C">
              <w:rPr>
                <w:color w:val="000000"/>
                <w:sz w:val="18"/>
                <w:szCs w:val="18"/>
              </w:rPr>
              <w:t>В результате исполнения бюджета за 2015 год получены следующие результаты</w:t>
            </w:r>
            <w:r w:rsidRPr="00F805F8">
              <w:rPr>
                <w:color w:val="000000"/>
                <w:sz w:val="18"/>
                <w:szCs w:val="18"/>
              </w:rPr>
              <w:t>:</w:t>
            </w:r>
          </w:p>
          <w:p w:rsidR="00B4263B" w:rsidRPr="00F805F8" w:rsidRDefault="00B4263B" w:rsidP="00B4263B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о</w:t>
            </w:r>
            <w:r w:rsidRPr="00F805F8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 w:rsidR="00297B16" w:rsidRPr="00F805F8">
              <w:rPr>
                <w:sz w:val="18"/>
                <w:szCs w:val="18"/>
              </w:rPr>
              <w:t>197 358,7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</w:t>
            </w:r>
            <w:r w:rsidR="00F731A9" w:rsidRPr="00F805F8">
              <w:rPr>
                <w:sz w:val="18"/>
                <w:szCs w:val="18"/>
              </w:rPr>
              <w:t xml:space="preserve"> (</w:t>
            </w:r>
            <w:r w:rsidR="00297B16" w:rsidRPr="00F805F8">
              <w:rPr>
                <w:sz w:val="18"/>
                <w:szCs w:val="18"/>
              </w:rPr>
              <w:t>99,3</w:t>
            </w:r>
            <w:r w:rsidR="00F731A9" w:rsidRPr="00F805F8">
              <w:rPr>
                <w:sz w:val="18"/>
                <w:szCs w:val="18"/>
              </w:rPr>
              <w:t>%)</w:t>
            </w:r>
          </w:p>
          <w:p w:rsidR="00C47464" w:rsidRPr="00F805F8" w:rsidRDefault="00B4263B" w:rsidP="00B4263B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 - </w:t>
            </w:r>
            <w:r w:rsidR="00884D07" w:rsidRPr="00F805F8">
              <w:rPr>
                <w:sz w:val="18"/>
                <w:szCs w:val="18"/>
              </w:rPr>
              <w:t>отношение дефицита</w:t>
            </w:r>
            <w:r w:rsidRPr="00F805F8">
              <w:rPr>
                <w:sz w:val="18"/>
                <w:szCs w:val="18"/>
              </w:rPr>
              <w:t xml:space="preserve"> бюджета к доходам бюджета, рассчитанное в соответствии с требованиями Бюджетного кодекса РФ- 0</w:t>
            </w:r>
          </w:p>
          <w:p w:rsidR="00B4263B" w:rsidRPr="00F805F8" w:rsidRDefault="00B4263B" w:rsidP="00B4263B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</w:t>
            </w:r>
            <w:r w:rsidR="00884D07" w:rsidRPr="00F805F8">
              <w:rPr>
                <w:sz w:val="18"/>
                <w:szCs w:val="18"/>
              </w:rPr>
              <w:t>доля просроченной</w:t>
            </w:r>
            <w:r w:rsidRPr="00F805F8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бюджета-0</w:t>
            </w:r>
          </w:p>
          <w:p w:rsidR="00B4263B" w:rsidRPr="00F805F8" w:rsidRDefault="00B4263B" w:rsidP="00B4263B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</w:t>
            </w:r>
            <w:r w:rsidRPr="00F805F8">
              <w:rPr>
                <w:sz w:val="18"/>
                <w:szCs w:val="18"/>
              </w:rPr>
              <w:lastRenderedPageBreak/>
              <w:t xml:space="preserve">программ в общем объеме расходов бюджета (за исключением расходов, осуществляемых за счет </w:t>
            </w:r>
            <w:r w:rsidR="00884D07" w:rsidRPr="00F805F8">
              <w:rPr>
                <w:sz w:val="18"/>
                <w:szCs w:val="18"/>
              </w:rPr>
              <w:t>субвенций) -</w:t>
            </w:r>
            <w:r w:rsidR="00A80711" w:rsidRPr="00F805F8">
              <w:rPr>
                <w:sz w:val="18"/>
                <w:szCs w:val="18"/>
              </w:rPr>
              <w:t xml:space="preserve"> </w:t>
            </w:r>
            <w:r w:rsidR="00297B16" w:rsidRPr="00F805F8">
              <w:rPr>
                <w:sz w:val="18"/>
                <w:szCs w:val="18"/>
              </w:rPr>
              <w:t>90</w:t>
            </w:r>
            <w:r w:rsidR="00A80711" w:rsidRPr="00F805F8">
              <w:rPr>
                <w:sz w:val="18"/>
                <w:szCs w:val="18"/>
              </w:rPr>
              <w:t>%</w:t>
            </w:r>
          </w:p>
          <w:p w:rsidR="00A80711" w:rsidRPr="00F805F8" w:rsidRDefault="00A80711" w:rsidP="00A80711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</w:t>
            </w:r>
            <w:r w:rsidR="00884D07" w:rsidRPr="00F805F8">
              <w:rPr>
                <w:sz w:val="18"/>
                <w:szCs w:val="18"/>
              </w:rPr>
              <w:t>объеме собственных</w:t>
            </w:r>
            <w:r w:rsidRPr="00F805F8">
              <w:rPr>
                <w:sz w:val="18"/>
                <w:szCs w:val="18"/>
              </w:rPr>
              <w:t xml:space="preserve"> доходов- </w:t>
            </w:r>
            <w:r w:rsidR="00297B16" w:rsidRPr="00F805F8">
              <w:rPr>
                <w:sz w:val="18"/>
                <w:szCs w:val="18"/>
              </w:rPr>
              <w:t>44,7</w:t>
            </w:r>
            <w:r w:rsidRPr="00F805F8">
              <w:rPr>
                <w:sz w:val="18"/>
                <w:szCs w:val="18"/>
              </w:rPr>
              <w:t xml:space="preserve"> %</w:t>
            </w:r>
          </w:p>
          <w:p w:rsidR="00A80711" w:rsidRPr="00F805F8" w:rsidRDefault="00A80711" w:rsidP="00A80711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80711" w:rsidRPr="00F805F8" w:rsidRDefault="00A80711" w:rsidP="00A80711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исполнение расходных обязательств консолидированного </w:t>
            </w:r>
            <w:r w:rsidR="00884D07" w:rsidRPr="00F805F8">
              <w:rPr>
                <w:sz w:val="18"/>
                <w:szCs w:val="18"/>
              </w:rPr>
              <w:t>бюджета -</w:t>
            </w:r>
            <w:r w:rsidRPr="00F805F8">
              <w:rPr>
                <w:sz w:val="18"/>
                <w:szCs w:val="18"/>
              </w:rPr>
              <w:t xml:space="preserve"> </w:t>
            </w:r>
            <w:r w:rsidR="00297B16" w:rsidRPr="00F805F8">
              <w:rPr>
                <w:sz w:val="18"/>
                <w:szCs w:val="18"/>
              </w:rPr>
              <w:t>96,</w:t>
            </w:r>
            <w:r w:rsidRPr="00F805F8">
              <w:rPr>
                <w:sz w:val="18"/>
                <w:szCs w:val="18"/>
              </w:rPr>
              <w:t>3%</w:t>
            </w:r>
          </w:p>
          <w:p w:rsidR="00A80711" w:rsidRPr="00F805F8" w:rsidRDefault="00A80711" w:rsidP="00A80711">
            <w:pPr>
              <w:spacing w:before="40" w:after="40"/>
              <w:rPr>
                <w:sz w:val="18"/>
                <w:szCs w:val="18"/>
              </w:rPr>
            </w:pPr>
          </w:p>
          <w:p w:rsidR="00A80711" w:rsidRPr="00F805F8" w:rsidRDefault="00A80711" w:rsidP="00A8071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C47464" w:rsidRPr="00D919FD" w:rsidRDefault="00C47464" w:rsidP="00841496">
            <w:pPr>
              <w:spacing w:before="40" w:after="4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Кассовое обслуживание исполнения расходной части консолидированного бюджета Можгинского района</w:t>
            </w:r>
          </w:p>
        </w:tc>
        <w:tc>
          <w:tcPr>
            <w:tcW w:w="1559" w:type="dxa"/>
            <w:noWrap/>
          </w:tcPr>
          <w:p w:rsidR="00C47464" w:rsidRPr="00D919FD" w:rsidRDefault="00C47464" w:rsidP="0084149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297B16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Кассовое обслуживание  исполнения расходной части консолидированного бюджета Можгинского района в 2015 году через лицевые счета, открытые в Управлении финансов Можгинского района;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Объем налоговых и неналоговых доходов консолидированного бюджета за 2015 год – 198 058 </w:t>
            </w:r>
            <w:proofErr w:type="spellStart"/>
            <w:r w:rsidRPr="00C47464">
              <w:rPr>
                <w:sz w:val="16"/>
                <w:szCs w:val="16"/>
              </w:rPr>
              <w:t>тыс.руб</w:t>
            </w:r>
            <w:proofErr w:type="spellEnd"/>
            <w:r w:rsidRPr="00C47464">
              <w:rPr>
                <w:sz w:val="16"/>
                <w:szCs w:val="16"/>
              </w:rPr>
              <w:t>.;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C47464" w:rsidRPr="0044383D" w:rsidRDefault="00C47464" w:rsidP="00C47464">
            <w:pPr>
              <w:rPr>
                <w:sz w:val="20"/>
                <w:szCs w:val="20"/>
              </w:rPr>
            </w:pPr>
            <w:r w:rsidRPr="00C47464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3969" w:type="dxa"/>
            <w:gridSpan w:val="2"/>
            <w:noWrap/>
            <w:vAlign w:val="bottom"/>
          </w:tcPr>
          <w:p w:rsidR="001236AC" w:rsidRDefault="001236AC" w:rsidP="00655FE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C47464">
              <w:rPr>
                <w:sz w:val="16"/>
                <w:szCs w:val="16"/>
              </w:rPr>
              <w:t xml:space="preserve">Кассовое </w:t>
            </w:r>
            <w:proofErr w:type="gramStart"/>
            <w:r w:rsidRPr="00C47464">
              <w:rPr>
                <w:sz w:val="16"/>
                <w:szCs w:val="16"/>
              </w:rPr>
              <w:t>обслуживание  исполнения</w:t>
            </w:r>
            <w:proofErr w:type="gramEnd"/>
            <w:r w:rsidRPr="00C47464">
              <w:rPr>
                <w:sz w:val="16"/>
                <w:szCs w:val="16"/>
              </w:rPr>
              <w:t xml:space="preserve"> расходной части консолидированн</w:t>
            </w:r>
            <w:r>
              <w:rPr>
                <w:sz w:val="16"/>
                <w:szCs w:val="16"/>
              </w:rPr>
              <w:t xml:space="preserve">ого бюджета </w:t>
            </w:r>
            <w:proofErr w:type="spellStart"/>
            <w:r>
              <w:rPr>
                <w:sz w:val="16"/>
                <w:szCs w:val="16"/>
              </w:rPr>
              <w:t>Можгинского</w:t>
            </w:r>
            <w:proofErr w:type="spellEnd"/>
            <w:r>
              <w:rPr>
                <w:sz w:val="16"/>
                <w:szCs w:val="16"/>
              </w:rPr>
              <w:t xml:space="preserve"> района ведется</w:t>
            </w:r>
            <w:r w:rsidRPr="00C47464">
              <w:rPr>
                <w:sz w:val="16"/>
                <w:szCs w:val="16"/>
              </w:rPr>
              <w:t xml:space="preserve"> через лицевые счета, открытые в Управлении финансов </w:t>
            </w:r>
            <w:proofErr w:type="spellStart"/>
            <w:r w:rsidRPr="00C47464">
              <w:rPr>
                <w:sz w:val="16"/>
                <w:szCs w:val="16"/>
              </w:rPr>
              <w:t>Можгинского</w:t>
            </w:r>
            <w:proofErr w:type="spellEnd"/>
            <w:r w:rsidRPr="00C47464">
              <w:rPr>
                <w:sz w:val="16"/>
                <w:szCs w:val="16"/>
              </w:rPr>
              <w:t xml:space="preserve"> района</w:t>
            </w:r>
            <w:r>
              <w:rPr>
                <w:sz w:val="16"/>
                <w:szCs w:val="16"/>
              </w:rPr>
              <w:t>.</w:t>
            </w:r>
          </w:p>
          <w:p w:rsidR="00655FE1" w:rsidRPr="00F805F8" w:rsidRDefault="00655FE1" w:rsidP="00655FE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В результате исполнения бюджета за 2015 год получены следующие результаты:</w:t>
            </w:r>
          </w:p>
          <w:p w:rsidR="00297B16" w:rsidRPr="00F805F8" w:rsidRDefault="00655FE1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</w:t>
            </w:r>
            <w:r w:rsidR="00297B16" w:rsidRPr="00F805F8">
              <w:rPr>
                <w:color w:val="000000"/>
                <w:sz w:val="18"/>
                <w:szCs w:val="18"/>
              </w:rPr>
              <w:t>о</w:t>
            </w:r>
            <w:r w:rsidR="00297B16" w:rsidRPr="00F805F8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бюджета- 197 358,7 </w:t>
            </w:r>
            <w:proofErr w:type="spellStart"/>
            <w:r w:rsidR="00297B16" w:rsidRPr="00F805F8">
              <w:rPr>
                <w:sz w:val="18"/>
                <w:szCs w:val="18"/>
              </w:rPr>
              <w:t>тыс.руб</w:t>
            </w:r>
            <w:proofErr w:type="spellEnd"/>
            <w:r w:rsidR="00297B16" w:rsidRPr="00F805F8">
              <w:rPr>
                <w:sz w:val="18"/>
                <w:szCs w:val="18"/>
              </w:rPr>
              <w:t>. (99,3%)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 - отношение  дефицита бюджета к доходам бюджета, рассчитанное в соответствии с требованиями Бюджетного кодекса РФ- 0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</w:t>
            </w:r>
            <w:proofErr w:type="gramStart"/>
            <w:r w:rsidRPr="00F805F8">
              <w:rPr>
                <w:sz w:val="18"/>
                <w:szCs w:val="18"/>
              </w:rPr>
              <w:t>доля  просроченной</w:t>
            </w:r>
            <w:proofErr w:type="gramEnd"/>
            <w:r w:rsidRPr="00F805F8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бюджета-0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субвенций)- 90%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 собственных доходов- 44,7 %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исполнение расходных обязательств консолидированного бюджета  - 96,3%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</w:p>
          <w:p w:rsidR="00C47464" w:rsidRPr="00F805F8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C47464" w:rsidRPr="00D919FD" w:rsidRDefault="00C47464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Организация и ведение бюджетного учета, составление бюджетной отчетности </w:t>
            </w:r>
          </w:p>
        </w:tc>
        <w:tc>
          <w:tcPr>
            <w:tcW w:w="1559" w:type="dxa"/>
            <w:noWrap/>
          </w:tcPr>
          <w:p w:rsidR="00C47464" w:rsidRPr="00D919FD" w:rsidRDefault="00C47464" w:rsidP="007A7D7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Управление финансов Администрации муниципального </w:t>
            </w:r>
            <w:r w:rsidRPr="00D919FD">
              <w:rPr>
                <w:sz w:val="16"/>
                <w:szCs w:val="16"/>
              </w:rPr>
              <w:lastRenderedPageBreak/>
              <w:t>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lastRenderedPageBreak/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297B16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Ведение бюджетного учета и составление бюджетной отчетности в 2015 году;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Объем налоговых и неналоговых доходов консолидированного бюджета за 2015 год – </w:t>
            </w:r>
            <w:r w:rsidRPr="00C47464">
              <w:rPr>
                <w:sz w:val="16"/>
                <w:szCs w:val="16"/>
              </w:rPr>
              <w:lastRenderedPageBreak/>
              <w:t xml:space="preserve">198 058 </w:t>
            </w:r>
            <w:proofErr w:type="spellStart"/>
            <w:r w:rsidRPr="00C47464">
              <w:rPr>
                <w:sz w:val="16"/>
                <w:szCs w:val="16"/>
              </w:rPr>
              <w:t>тыс.руб</w:t>
            </w:r>
            <w:proofErr w:type="spellEnd"/>
            <w:r w:rsidRPr="00C47464">
              <w:rPr>
                <w:sz w:val="16"/>
                <w:szCs w:val="16"/>
              </w:rPr>
              <w:t>.;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</w:tc>
        <w:tc>
          <w:tcPr>
            <w:tcW w:w="3969" w:type="dxa"/>
            <w:gridSpan w:val="2"/>
            <w:noWrap/>
          </w:tcPr>
          <w:p w:rsidR="00FE6C77" w:rsidRPr="00FE6C77" w:rsidRDefault="00FE6C77" w:rsidP="00FE6C77">
            <w:pPr>
              <w:tabs>
                <w:tab w:val="left" w:pos="141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       </w:t>
            </w:r>
            <w:r w:rsidRPr="00FE6C77">
              <w:rPr>
                <w:bCs/>
                <w:sz w:val="18"/>
                <w:szCs w:val="18"/>
              </w:rPr>
              <w:t xml:space="preserve">Ежемесячно осуществлялось формирование и представление в Министерство финансов Удмуртской Республики установленной </w:t>
            </w:r>
            <w:r w:rsidRPr="00FE6C77">
              <w:rPr>
                <w:bCs/>
                <w:sz w:val="18"/>
                <w:szCs w:val="18"/>
              </w:rPr>
              <w:lastRenderedPageBreak/>
              <w:t xml:space="preserve">отчетности об исполнении консолидированного бюджета </w:t>
            </w:r>
            <w:proofErr w:type="spellStart"/>
            <w:r w:rsidRPr="00FE6C77">
              <w:rPr>
                <w:bCs/>
                <w:sz w:val="18"/>
                <w:szCs w:val="18"/>
              </w:rPr>
              <w:t>Можгинского</w:t>
            </w:r>
            <w:proofErr w:type="spellEnd"/>
            <w:r w:rsidRPr="00FE6C77">
              <w:rPr>
                <w:bCs/>
                <w:sz w:val="18"/>
                <w:szCs w:val="18"/>
              </w:rPr>
              <w:t xml:space="preserve"> района. </w:t>
            </w:r>
          </w:p>
          <w:p w:rsidR="00FE6C77" w:rsidRPr="00FE6C77" w:rsidRDefault="00FE6C77" w:rsidP="00FE6C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E6C77">
              <w:rPr>
                <w:sz w:val="18"/>
                <w:szCs w:val="18"/>
              </w:rPr>
              <w:t xml:space="preserve">Годовая, месячная и квартальная отчетность представлялась в Министерство финансов Удмуртской Республики в электронном виде с использованием ЭЦП </w:t>
            </w:r>
            <w:proofErr w:type="gramStart"/>
            <w:r w:rsidRPr="00FE6C77">
              <w:rPr>
                <w:sz w:val="18"/>
                <w:szCs w:val="18"/>
              </w:rPr>
              <w:t>посредством  программного</w:t>
            </w:r>
            <w:proofErr w:type="gramEnd"/>
            <w:r w:rsidRPr="00FE6C77">
              <w:rPr>
                <w:sz w:val="18"/>
                <w:szCs w:val="18"/>
              </w:rPr>
              <w:t xml:space="preserve"> комплекса «Свод-</w:t>
            </w:r>
            <w:r w:rsidRPr="00FE6C77">
              <w:rPr>
                <w:sz w:val="18"/>
                <w:szCs w:val="18"/>
                <w:lang w:val="en-US"/>
              </w:rPr>
              <w:t>WEB</w:t>
            </w:r>
            <w:r w:rsidRPr="00FE6C77">
              <w:rPr>
                <w:sz w:val="18"/>
                <w:szCs w:val="18"/>
              </w:rPr>
              <w:t>».</w:t>
            </w:r>
          </w:p>
          <w:p w:rsidR="00655FE1" w:rsidRPr="00F805F8" w:rsidRDefault="00FE6C77" w:rsidP="00655FE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655FE1" w:rsidRPr="00F805F8">
              <w:rPr>
                <w:color w:val="000000"/>
                <w:sz w:val="18"/>
                <w:szCs w:val="18"/>
              </w:rPr>
              <w:t>В результате исполнения бюджета за 2015 год получены следующие результаты:</w:t>
            </w:r>
          </w:p>
          <w:p w:rsidR="00297B16" w:rsidRPr="00F805F8" w:rsidRDefault="00655FE1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</w:t>
            </w:r>
            <w:r w:rsidR="00297B16" w:rsidRPr="00F805F8">
              <w:rPr>
                <w:color w:val="000000"/>
                <w:sz w:val="18"/>
                <w:szCs w:val="18"/>
              </w:rPr>
              <w:t>о</w:t>
            </w:r>
            <w:r w:rsidR="00297B16" w:rsidRPr="00F805F8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бюджета- 197 358,7 </w:t>
            </w:r>
            <w:proofErr w:type="spellStart"/>
            <w:r w:rsidR="00297B16" w:rsidRPr="00F805F8">
              <w:rPr>
                <w:sz w:val="18"/>
                <w:szCs w:val="18"/>
              </w:rPr>
              <w:t>тыс.руб</w:t>
            </w:r>
            <w:proofErr w:type="spellEnd"/>
            <w:r w:rsidR="00297B16" w:rsidRPr="00F805F8">
              <w:rPr>
                <w:sz w:val="18"/>
                <w:szCs w:val="18"/>
              </w:rPr>
              <w:t>. (99,3%)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 - отношение  дефицита бюджета к доходам бюджета, рассчитанное в соответствии с требованиями Бюджетного кодекса РФ- 0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</w:t>
            </w:r>
            <w:proofErr w:type="gramStart"/>
            <w:r w:rsidRPr="00F805F8">
              <w:rPr>
                <w:sz w:val="18"/>
                <w:szCs w:val="18"/>
              </w:rPr>
              <w:t>доля  просроченной</w:t>
            </w:r>
            <w:proofErr w:type="gramEnd"/>
            <w:r w:rsidRPr="00F805F8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бюджета-0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субвенций)- 90%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 собственных доходов- 44,7 %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297B16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исполнение расходных обязательств консолидированного </w:t>
            </w:r>
            <w:proofErr w:type="gramStart"/>
            <w:r w:rsidRPr="00F805F8">
              <w:rPr>
                <w:sz w:val="18"/>
                <w:szCs w:val="18"/>
              </w:rPr>
              <w:t>бюджета  -</w:t>
            </w:r>
            <w:proofErr w:type="gramEnd"/>
            <w:r w:rsidRPr="00F805F8">
              <w:rPr>
                <w:sz w:val="18"/>
                <w:szCs w:val="18"/>
              </w:rPr>
              <w:t xml:space="preserve"> 96,3%</w:t>
            </w:r>
          </w:p>
          <w:p w:rsidR="00C47464" w:rsidRPr="00F805F8" w:rsidRDefault="00FE6C77" w:rsidP="00FE6C77">
            <w:pPr>
              <w:tabs>
                <w:tab w:val="left" w:pos="1416"/>
              </w:tabs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C47464" w:rsidRPr="00D919FD" w:rsidRDefault="00C47464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 </w:t>
            </w:r>
          </w:p>
        </w:tc>
        <w:tc>
          <w:tcPr>
            <w:tcW w:w="1559" w:type="dxa"/>
            <w:noWrap/>
          </w:tcPr>
          <w:p w:rsidR="00C47464" w:rsidRPr="00D919FD" w:rsidRDefault="00C47464" w:rsidP="007A7D7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297B16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 в 2015 году в установленные сроки, иная финансовой отчетность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Объем налоговых и неналоговых доходов консолидированного бюджета за 2015 год – 198 058 </w:t>
            </w:r>
            <w:proofErr w:type="spellStart"/>
            <w:r w:rsidRPr="00C47464">
              <w:rPr>
                <w:sz w:val="16"/>
                <w:szCs w:val="16"/>
              </w:rPr>
              <w:t>тыс.руб</w:t>
            </w:r>
            <w:proofErr w:type="spellEnd"/>
            <w:r w:rsidRPr="00C47464">
              <w:rPr>
                <w:sz w:val="16"/>
                <w:szCs w:val="16"/>
              </w:rPr>
              <w:t>.;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Доля расходов консолидированного бюджета, финансируемых в рамках муниципальных </w:t>
            </w:r>
            <w:r w:rsidRPr="00C47464">
              <w:rPr>
                <w:sz w:val="16"/>
                <w:szCs w:val="16"/>
              </w:rPr>
              <w:lastRenderedPageBreak/>
              <w:t>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C47464" w:rsidRPr="0044383D" w:rsidRDefault="00C47464" w:rsidP="00C47464">
            <w:pPr>
              <w:rPr>
                <w:sz w:val="20"/>
                <w:szCs w:val="20"/>
              </w:rPr>
            </w:pPr>
            <w:r w:rsidRPr="00C47464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3969" w:type="dxa"/>
            <w:gridSpan w:val="2"/>
            <w:noWrap/>
            <w:vAlign w:val="bottom"/>
          </w:tcPr>
          <w:p w:rsidR="006C582C" w:rsidRPr="006C582C" w:rsidRDefault="006C582C" w:rsidP="006C58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 </w:t>
            </w:r>
            <w:r w:rsidRPr="006C582C">
              <w:rPr>
                <w:sz w:val="18"/>
                <w:szCs w:val="18"/>
              </w:rPr>
              <w:t xml:space="preserve">Годовая бюджетная отчетность об исполнении местного бюджета за 2014 </w:t>
            </w:r>
            <w:proofErr w:type="gramStart"/>
            <w:r w:rsidRPr="006C582C">
              <w:rPr>
                <w:sz w:val="18"/>
                <w:szCs w:val="18"/>
              </w:rPr>
              <w:t>год  и</w:t>
            </w:r>
            <w:proofErr w:type="gramEnd"/>
            <w:r w:rsidRPr="006C582C">
              <w:rPr>
                <w:sz w:val="18"/>
                <w:szCs w:val="18"/>
              </w:rPr>
              <w:t xml:space="preserve"> сводная бухгалтерская отчетность муниципальных бюджетных и автономных учреждений за 2014 год представлена в Министерство финансов Удмуртской Республики в электронном виде с использованием электронной цифровой подписи средствами ППО «</w:t>
            </w:r>
            <w:r w:rsidRPr="006C582C">
              <w:rPr>
                <w:sz w:val="18"/>
                <w:szCs w:val="18"/>
                <w:lang w:val="en-US"/>
              </w:rPr>
              <w:t>WEB</w:t>
            </w:r>
            <w:r w:rsidRPr="006C582C">
              <w:rPr>
                <w:sz w:val="18"/>
                <w:szCs w:val="18"/>
              </w:rPr>
              <w:t xml:space="preserve">-СВОД» в полном объеме форм в установленные сроки. Годовой отчет рассмотрен, принят и утвержден Министерством финансов </w:t>
            </w:r>
            <w:proofErr w:type="gramStart"/>
            <w:r w:rsidRPr="006C582C">
              <w:rPr>
                <w:sz w:val="18"/>
                <w:szCs w:val="18"/>
              </w:rPr>
              <w:t>Удмуртской  Республики</w:t>
            </w:r>
            <w:proofErr w:type="gramEnd"/>
            <w:r w:rsidRPr="006C582C">
              <w:rPr>
                <w:sz w:val="18"/>
                <w:szCs w:val="18"/>
              </w:rPr>
              <w:t>.</w:t>
            </w:r>
          </w:p>
          <w:p w:rsidR="00142750" w:rsidRDefault="006C582C" w:rsidP="00655FE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</w:t>
            </w:r>
            <w:r w:rsidR="00142750">
              <w:rPr>
                <w:color w:val="000000"/>
                <w:sz w:val="18"/>
                <w:szCs w:val="18"/>
              </w:rPr>
              <w:t>В</w:t>
            </w:r>
            <w:r w:rsidR="00142750" w:rsidRPr="00142750">
              <w:rPr>
                <w:color w:val="000000"/>
                <w:sz w:val="18"/>
                <w:szCs w:val="18"/>
              </w:rPr>
              <w:t xml:space="preserve"> 2015</w:t>
            </w:r>
            <w:r w:rsidR="00142750">
              <w:rPr>
                <w:color w:val="000000"/>
                <w:sz w:val="18"/>
                <w:szCs w:val="18"/>
              </w:rPr>
              <w:t xml:space="preserve"> году составлено 20 проектов Решений по отчету об исполнении бюджета за </w:t>
            </w:r>
            <w:r w:rsidR="00142750">
              <w:rPr>
                <w:color w:val="000000"/>
                <w:sz w:val="18"/>
                <w:szCs w:val="18"/>
              </w:rPr>
              <w:lastRenderedPageBreak/>
              <w:t>2014 год.</w:t>
            </w:r>
          </w:p>
          <w:p w:rsidR="00051669" w:rsidRPr="00142750" w:rsidRDefault="00051669" w:rsidP="00655FE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Утверждены отчеты за 1,2,3 кварталы 2015 года.</w:t>
            </w:r>
          </w:p>
          <w:p w:rsidR="00655FE1" w:rsidRPr="00F805F8" w:rsidRDefault="00655FE1" w:rsidP="00655FE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В результате исполнения бюджета за 2015 год получены следующие результаты:</w:t>
            </w:r>
          </w:p>
          <w:p w:rsidR="00297B16" w:rsidRPr="00F805F8" w:rsidRDefault="00655FE1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</w:t>
            </w:r>
            <w:r w:rsidR="00297B16" w:rsidRPr="00F805F8">
              <w:rPr>
                <w:color w:val="000000"/>
                <w:sz w:val="18"/>
                <w:szCs w:val="18"/>
              </w:rPr>
              <w:t>о</w:t>
            </w:r>
            <w:r w:rsidR="00297B16" w:rsidRPr="00F805F8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бюджета- 197 358,7 </w:t>
            </w:r>
            <w:proofErr w:type="spellStart"/>
            <w:r w:rsidR="00297B16" w:rsidRPr="00F805F8">
              <w:rPr>
                <w:sz w:val="18"/>
                <w:szCs w:val="18"/>
              </w:rPr>
              <w:t>тыс.руб</w:t>
            </w:r>
            <w:proofErr w:type="spellEnd"/>
            <w:r w:rsidR="00297B16" w:rsidRPr="00F805F8">
              <w:rPr>
                <w:sz w:val="18"/>
                <w:szCs w:val="18"/>
              </w:rPr>
              <w:t>. (99,3%)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 - отношение  дефицита бюджета к доходам бюджета, рассчитанное в соответствии с требованиями Бюджетного кодекса РФ- 0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</w:t>
            </w:r>
            <w:proofErr w:type="gramStart"/>
            <w:r w:rsidRPr="00F805F8">
              <w:rPr>
                <w:sz w:val="18"/>
                <w:szCs w:val="18"/>
              </w:rPr>
              <w:t>доля  просроченной</w:t>
            </w:r>
            <w:proofErr w:type="gramEnd"/>
            <w:r w:rsidRPr="00F805F8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бюджета-0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субвенций)- 90%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 собственных доходов- 44,7 %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297B16" w:rsidRPr="00F805F8" w:rsidRDefault="00297B16" w:rsidP="00297B16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исполнение расходных обязательств консолидированного бюджета  - 96,3%</w:t>
            </w:r>
          </w:p>
          <w:p w:rsidR="00C47464" w:rsidRPr="00F805F8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C47464" w:rsidRPr="00D919FD" w:rsidRDefault="00C47464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Организация составления, составление и ведение реестра расходных обязательств муниципального образования «Можгинский район», свода реестров  расходных обязательств муниципальных образований Можгинского района </w:t>
            </w:r>
          </w:p>
        </w:tc>
        <w:tc>
          <w:tcPr>
            <w:tcW w:w="1559" w:type="dxa"/>
            <w:noWrap/>
          </w:tcPr>
          <w:p w:rsidR="00C47464" w:rsidRPr="00D919FD" w:rsidRDefault="00C47464" w:rsidP="007A7D7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январь, июнь 2015 года</w:t>
            </w:r>
          </w:p>
        </w:tc>
        <w:tc>
          <w:tcPr>
            <w:tcW w:w="1276" w:type="dxa"/>
            <w:noWrap/>
          </w:tcPr>
          <w:p w:rsidR="00C47464" w:rsidRPr="006E4ED9" w:rsidRDefault="00491E1E" w:rsidP="00491E1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 июнь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Составление и ведение Реестра (планового на 2016-2018 годы, уточненного на 2015) расходных обязательств муниципального образования «Можгинский район</w:t>
            </w:r>
            <w:proofErr w:type="gramStart"/>
            <w:r w:rsidRPr="00C47464">
              <w:rPr>
                <w:sz w:val="16"/>
                <w:szCs w:val="16"/>
              </w:rPr>
              <w:t>» ,</w:t>
            </w:r>
            <w:proofErr w:type="gramEnd"/>
            <w:r w:rsidRPr="00C47464">
              <w:rPr>
                <w:sz w:val="16"/>
                <w:szCs w:val="16"/>
              </w:rPr>
              <w:t xml:space="preserve"> сводного реестра  расходных обязательств муниципальных образований поселений;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Объем налоговых и неналоговых доходов консолидированного бюджета на 2015 год – 198 058 </w:t>
            </w:r>
            <w:proofErr w:type="spellStart"/>
            <w:r w:rsidRPr="00C47464">
              <w:rPr>
                <w:sz w:val="16"/>
                <w:szCs w:val="16"/>
              </w:rPr>
              <w:t>тыс.руб</w:t>
            </w:r>
            <w:proofErr w:type="spellEnd"/>
            <w:r w:rsidRPr="00C47464">
              <w:rPr>
                <w:sz w:val="16"/>
                <w:szCs w:val="16"/>
              </w:rPr>
              <w:t>.;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Доля налоговых и неналоговых доходов консолидированного бюджета в общем </w:t>
            </w:r>
            <w:r w:rsidRPr="00C47464">
              <w:rPr>
                <w:sz w:val="16"/>
                <w:szCs w:val="16"/>
              </w:rPr>
              <w:lastRenderedPageBreak/>
              <w:t>объеме  собственных доходов – не менее 30%;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noWrap/>
          </w:tcPr>
          <w:p w:rsidR="00C47464" w:rsidRPr="00F805F8" w:rsidRDefault="00491E1E" w:rsidP="00491E1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lastRenderedPageBreak/>
              <w:t xml:space="preserve">- </w:t>
            </w:r>
            <w:r w:rsidR="00142750">
              <w:rPr>
                <w:color w:val="000000"/>
                <w:sz w:val="18"/>
                <w:szCs w:val="18"/>
              </w:rPr>
              <w:t>Г</w:t>
            </w:r>
            <w:r w:rsidRPr="00F805F8">
              <w:rPr>
                <w:color w:val="000000"/>
                <w:sz w:val="18"/>
                <w:szCs w:val="18"/>
              </w:rPr>
              <w:t>лавными распорядителями бюджетных средств составлены уточненные Реестры расходных обязательств на 201</w:t>
            </w:r>
            <w:r w:rsidR="00912F3D">
              <w:rPr>
                <w:color w:val="000000"/>
                <w:sz w:val="18"/>
                <w:szCs w:val="18"/>
              </w:rPr>
              <w:t>4</w:t>
            </w:r>
            <w:r w:rsidRPr="00F805F8">
              <w:rPr>
                <w:color w:val="000000"/>
                <w:sz w:val="18"/>
                <w:szCs w:val="18"/>
              </w:rPr>
              <w:t xml:space="preserve"> год, плановые на 201</w:t>
            </w:r>
            <w:r w:rsidR="00912F3D">
              <w:rPr>
                <w:color w:val="000000"/>
                <w:sz w:val="18"/>
                <w:szCs w:val="18"/>
              </w:rPr>
              <w:t>5</w:t>
            </w:r>
            <w:r w:rsidRPr="00F805F8">
              <w:rPr>
                <w:color w:val="000000"/>
                <w:sz w:val="18"/>
                <w:szCs w:val="18"/>
              </w:rPr>
              <w:t xml:space="preserve">- 2018 годы </w:t>
            </w:r>
          </w:p>
          <w:p w:rsidR="00491E1E" w:rsidRPr="00F805F8" w:rsidRDefault="00491E1E" w:rsidP="00491E1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Управлением финансов Можгинского района составлены сводные Реестры расходных обязательств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D4476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C47464" w:rsidRPr="00D919FD" w:rsidRDefault="00C47464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Формирование условно утвержденных расходов</w:t>
            </w:r>
          </w:p>
        </w:tc>
        <w:tc>
          <w:tcPr>
            <w:tcW w:w="1559" w:type="dxa"/>
            <w:noWrap/>
          </w:tcPr>
          <w:p w:rsidR="00C47464" w:rsidRPr="00D919FD" w:rsidRDefault="00C47464" w:rsidP="007A7D7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ноябрь </w:t>
            </w:r>
          </w:p>
          <w:p w:rsidR="00C47464" w:rsidRPr="000E1502" w:rsidRDefault="00C47464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noWrap/>
          </w:tcPr>
          <w:p w:rsidR="00C47464" w:rsidRPr="006E4ED9" w:rsidRDefault="00E56E93" w:rsidP="00E56E9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Условно утвержденные расходы сформированные в соответствии со статьей 184.1 Бюджетного Кодекса РФ </w:t>
            </w:r>
            <w:proofErr w:type="gramStart"/>
            <w:r w:rsidRPr="00C47464">
              <w:rPr>
                <w:sz w:val="16"/>
                <w:szCs w:val="16"/>
              </w:rPr>
              <w:t>на  плановый</w:t>
            </w:r>
            <w:proofErr w:type="gramEnd"/>
            <w:r w:rsidRPr="00C47464">
              <w:rPr>
                <w:sz w:val="16"/>
                <w:szCs w:val="16"/>
              </w:rPr>
              <w:t xml:space="preserve"> период 2017-2018 годов;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3969" w:type="dxa"/>
            <w:gridSpan w:val="2"/>
            <w:noWrap/>
          </w:tcPr>
          <w:p w:rsidR="00C47464" w:rsidRPr="00F805F8" w:rsidRDefault="00C47464" w:rsidP="00E56E9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 </w:t>
            </w:r>
            <w:r w:rsidR="00297B16" w:rsidRPr="00F805F8">
              <w:rPr>
                <w:color w:val="000000"/>
                <w:sz w:val="18"/>
                <w:szCs w:val="18"/>
              </w:rPr>
              <w:t xml:space="preserve">В соответствии с </w:t>
            </w:r>
            <w:r w:rsidR="00E56E93" w:rsidRPr="00F805F8">
              <w:rPr>
                <w:color w:val="000000"/>
                <w:sz w:val="18"/>
                <w:szCs w:val="18"/>
              </w:rPr>
              <w:t>Решением Совета депутатов муниципального образования «Можгинский район» от 30.09.2015г. № 34.4 «Об особенностях составления и утверждения проекта бюджета муниципального образования «Можгинский район» на 2016 год» до 1 января 2016 года составление и утверждение проекта бюджета на плановый период приостановлено.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noWrap/>
          </w:tcPr>
          <w:p w:rsidR="00C47464" w:rsidRPr="00D919FD" w:rsidRDefault="00C47464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муниципального образования, составлением и ведением реестра расходных обязательств</w:t>
            </w:r>
          </w:p>
        </w:tc>
        <w:tc>
          <w:tcPr>
            <w:tcW w:w="1559" w:type="dxa"/>
            <w:noWrap/>
            <w:vAlign w:val="center"/>
          </w:tcPr>
          <w:p w:rsidR="00C47464" w:rsidRPr="00D919FD" w:rsidRDefault="00C47464" w:rsidP="00005D4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E56E93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Разъяснения, консультации, методические рекомендации и материалы  по вопросам, связанным с составлением и исполнением бюджета;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3969" w:type="dxa"/>
            <w:gridSpan w:val="2"/>
            <w:noWrap/>
          </w:tcPr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1236AC">
              <w:rPr>
                <w:sz w:val="18"/>
                <w:szCs w:val="18"/>
              </w:rPr>
              <w:t xml:space="preserve">В целях осуществления методической помощи муниципальным учреждениям </w:t>
            </w:r>
            <w:proofErr w:type="spellStart"/>
            <w:r w:rsidRPr="001236AC">
              <w:rPr>
                <w:sz w:val="18"/>
                <w:szCs w:val="18"/>
              </w:rPr>
              <w:t>Можгинского</w:t>
            </w:r>
            <w:proofErr w:type="spellEnd"/>
            <w:r w:rsidRPr="001236AC">
              <w:rPr>
                <w:sz w:val="18"/>
                <w:szCs w:val="18"/>
              </w:rPr>
              <w:t xml:space="preserve"> района по вопросам постановки и ведения бюджетного (бухгалтерского) учета, составления бюджетной (бухгалтерской) отчетности: </w:t>
            </w:r>
          </w:p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 w:rsidRPr="001236AC">
              <w:rPr>
                <w:sz w:val="18"/>
                <w:szCs w:val="18"/>
              </w:rPr>
              <w:t xml:space="preserve">- направлялись письма разъяснительного </w:t>
            </w:r>
            <w:proofErr w:type="gramStart"/>
            <w:r w:rsidRPr="001236AC">
              <w:rPr>
                <w:sz w:val="18"/>
                <w:szCs w:val="18"/>
              </w:rPr>
              <w:t>характера  всем</w:t>
            </w:r>
            <w:proofErr w:type="gramEnd"/>
            <w:r w:rsidRPr="001236AC">
              <w:rPr>
                <w:sz w:val="18"/>
                <w:szCs w:val="18"/>
              </w:rPr>
              <w:t xml:space="preserve"> ГРБС для руководства в работе;</w:t>
            </w:r>
          </w:p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 w:rsidRPr="001236AC">
              <w:rPr>
                <w:sz w:val="18"/>
                <w:szCs w:val="18"/>
              </w:rPr>
              <w:t xml:space="preserve">- проведены 2 совещания с руководителями бухгалтерских служб главных распорядителей бюджетных </w:t>
            </w:r>
            <w:proofErr w:type="gramStart"/>
            <w:r w:rsidRPr="001236AC">
              <w:rPr>
                <w:sz w:val="18"/>
                <w:szCs w:val="18"/>
              </w:rPr>
              <w:t>средств  и</w:t>
            </w:r>
            <w:proofErr w:type="gramEnd"/>
            <w:r w:rsidRPr="001236AC">
              <w:rPr>
                <w:sz w:val="18"/>
                <w:szCs w:val="18"/>
              </w:rPr>
              <w:t xml:space="preserve"> муниципальных учреждений, ведущих учет самостоятельно по вопросам ведения бюджетного и бухгалтерского учета, составления годовой бюджетной и бухгалтерской отчетности и организации внутреннего финансового контроля и внутреннего финансового аудита;</w:t>
            </w:r>
          </w:p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 w:rsidRPr="001236AC">
              <w:rPr>
                <w:sz w:val="18"/>
                <w:szCs w:val="18"/>
              </w:rPr>
              <w:t>-организовано участие бухгалтеров в курсах повышения квалификации (г. Можга, г. Ижевск);</w:t>
            </w:r>
          </w:p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 w:rsidRPr="001236AC">
              <w:rPr>
                <w:sz w:val="18"/>
                <w:szCs w:val="18"/>
              </w:rPr>
              <w:t xml:space="preserve">- постоянно оказывалась консультативная </w:t>
            </w:r>
            <w:r w:rsidRPr="001236AC">
              <w:rPr>
                <w:sz w:val="18"/>
                <w:szCs w:val="18"/>
              </w:rPr>
              <w:lastRenderedPageBreak/>
              <w:t xml:space="preserve">помощь. </w:t>
            </w:r>
          </w:p>
          <w:p w:rsidR="00D40482" w:rsidRPr="00F805F8" w:rsidRDefault="00D40482" w:rsidP="001236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Исполнение расходных обязательств консолидированного бюджета </w:t>
            </w:r>
            <w:proofErr w:type="gramStart"/>
            <w:r w:rsidRPr="00F805F8">
              <w:rPr>
                <w:sz w:val="18"/>
                <w:szCs w:val="18"/>
              </w:rPr>
              <w:t>за  2015</w:t>
            </w:r>
            <w:proofErr w:type="gramEnd"/>
            <w:r w:rsidRPr="00F805F8">
              <w:rPr>
                <w:sz w:val="18"/>
                <w:szCs w:val="18"/>
              </w:rPr>
              <w:t xml:space="preserve">г.  - </w:t>
            </w:r>
            <w:r w:rsidR="00E56E93" w:rsidRPr="00F805F8">
              <w:rPr>
                <w:sz w:val="18"/>
                <w:szCs w:val="18"/>
              </w:rPr>
              <w:t>96</w:t>
            </w:r>
            <w:r w:rsidRPr="00F805F8">
              <w:rPr>
                <w:sz w:val="18"/>
                <w:szCs w:val="18"/>
              </w:rPr>
              <w:t>,3%</w:t>
            </w:r>
          </w:p>
          <w:p w:rsidR="00D40482" w:rsidRPr="00F805F8" w:rsidRDefault="00D40482" w:rsidP="00491E1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4947FD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noWrap/>
          </w:tcPr>
          <w:p w:rsidR="00C47464" w:rsidRPr="00D919FD" w:rsidRDefault="00C47464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1559" w:type="dxa"/>
            <w:noWrap/>
          </w:tcPr>
          <w:p w:rsidR="00C47464" w:rsidRPr="00D919FD" w:rsidRDefault="00C47464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Pr="0044383D" w:rsidRDefault="00C47464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E56E93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Разъяснения, консультации, методические материалы  по вопросам, связанным с составлением и исполнением бюджета;</w:t>
            </w:r>
          </w:p>
          <w:p w:rsidR="00C47464" w:rsidRDefault="00C47464" w:rsidP="00C47464">
            <w:pPr>
              <w:rPr>
                <w:sz w:val="20"/>
                <w:szCs w:val="20"/>
              </w:rPr>
            </w:pPr>
            <w:r w:rsidRPr="00C47464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3969" w:type="dxa"/>
            <w:gridSpan w:val="2"/>
            <w:noWrap/>
          </w:tcPr>
          <w:p w:rsidR="008C7ECE" w:rsidRPr="00F805F8" w:rsidRDefault="00FF5F0C" w:rsidP="004947FD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Даются р</w:t>
            </w:r>
            <w:r w:rsidR="008C7ECE" w:rsidRPr="00F805F8">
              <w:rPr>
                <w:sz w:val="18"/>
                <w:szCs w:val="18"/>
              </w:rPr>
              <w:t>азъяснения, консультации, по вопросам, связанным с со</w:t>
            </w:r>
            <w:r w:rsidR="00912F3D">
              <w:rPr>
                <w:sz w:val="18"/>
                <w:szCs w:val="18"/>
              </w:rPr>
              <w:t>ставлением и исполнением бюджетов муниципальных образований сельских поселений.</w:t>
            </w:r>
          </w:p>
          <w:p w:rsidR="00FF5F0C" w:rsidRDefault="00142750" w:rsidP="004947FD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Составлены 19 проектов решений по</w:t>
            </w:r>
            <w:r w:rsidR="008C7ECE" w:rsidRPr="00F805F8">
              <w:rPr>
                <w:sz w:val="18"/>
                <w:szCs w:val="18"/>
              </w:rPr>
              <w:t xml:space="preserve"> отчет</w:t>
            </w:r>
            <w:r w:rsidR="00FF5F0C">
              <w:rPr>
                <w:sz w:val="18"/>
                <w:szCs w:val="18"/>
              </w:rPr>
              <w:t>у за 2014 год.</w:t>
            </w:r>
          </w:p>
          <w:p w:rsidR="008C7ECE" w:rsidRDefault="00FF5F0C" w:rsidP="004947FD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Составлены </w:t>
            </w:r>
            <w:r w:rsidR="008D772E">
              <w:rPr>
                <w:sz w:val="18"/>
                <w:szCs w:val="18"/>
              </w:rPr>
              <w:t xml:space="preserve">58 проектов решений по внесению </w:t>
            </w:r>
            <w:r>
              <w:rPr>
                <w:sz w:val="18"/>
                <w:szCs w:val="18"/>
              </w:rPr>
              <w:t>изменений</w:t>
            </w:r>
            <w:r w:rsidR="008D772E">
              <w:rPr>
                <w:sz w:val="18"/>
                <w:szCs w:val="18"/>
              </w:rPr>
              <w:t xml:space="preserve"> в бюджет 2015 года.</w:t>
            </w:r>
          </w:p>
          <w:p w:rsidR="00142750" w:rsidRPr="00F805F8" w:rsidRDefault="00142750" w:rsidP="004947FD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Составлены 19 проектов решений о бюджете на 2016 год, 19 проектов решений по передаче полномочий.</w:t>
            </w:r>
          </w:p>
          <w:p w:rsidR="00C47464" w:rsidRPr="00F805F8" w:rsidRDefault="008C7ECE" w:rsidP="00D24C3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Утверждены отчеты за 1</w:t>
            </w:r>
            <w:r w:rsidR="00E56E93" w:rsidRPr="00F805F8">
              <w:rPr>
                <w:sz w:val="18"/>
                <w:szCs w:val="18"/>
              </w:rPr>
              <w:t>,</w:t>
            </w:r>
            <w:r w:rsidRPr="00F805F8">
              <w:rPr>
                <w:sz w:val="18"/>
                <w:szCs w:val="18"/>
              </w:rPr>
              <w:t xml:space="preserve"> 2</w:t>
            </w:r>
            <w:r w:rsidR="00E56E93" w:rsidRPr="00F805F8">
              <w:rPr>
                <w:sz w:val="18"/>
                <w:szCs w:val="18"/>
              </w:rPr>
              <w:t>,3</w:t>
            </w:r>
            <w:r w:rsidRPr="00F805F8">
              <w:rPr>
                <w:sz w:val="18"/>
                <w:szCs w:val="18"/>
              </w:rPr>
              <w:t xml:space="preserve"> кварталы 2015 года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C47464" w:rsidRPr="00D919FD" w:rsidRDefault="00C47464" w:rsidP="00D4476E">
            <w:pPr>
              <w:rPr>
                <w:b/>
                <w:sz w:val="16"/>
                <w:szCs w:val="16"/>
              </w:rPr>
            </w:pPr>
            <w:r w:rsidRPr="00D919FD">
              <w:rPr>
                <w:b/>
                <w:sz w:val="16"/>
                <w:szCs w:val="16"/>
              </w:rPr>
              <w:t>Эффективное управление муниципальным долгом</w:t>
            </w:r>
          </w:p>
          <w:p w:rsidR="00C47464" w:rsidRPr="00D919FD" w:rsidRDefault="00C47464" w:rsidP="001642D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noWrap/>
            <w:vAlign w:val="bottom"/>
          </w:tcPr>
          <w:p w:rsidR="00C47464" w:rsidRPr="00D919FD" w:rsidRDefault="00C47464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noWrap/>
            <w:vAlign w:val="bottom"/>
          </w:tcPr>
          <w:p w:rsidR="00C47464" w:rsidRPr="00F805F8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C47464" w:rsidRPr="00D919FD" w:rsidRDefault="00C47464" w:rsidP="00D4476E">
            <w:pPr>
              <w:rPr>
                <w:b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Разработка нормативных правовых актов Администрации муниципального образования «Можгинский район» и администраций сельских поселений, регулирующих сферу управления муниципальным долгом</w:t>
            </w:r>
          </w:p>
        </w:tc>
        <w:tc>
          <w:tcPr>
            <w:tcW w:w="1559" w:type="dxa"/>
            <w:noWrap/>
          </w:tcPr>
          <w:p w:rsidR="00C47464" w:rsidRPr="00D919FD" w:rsidRDefault="00C47464" w:rsidP="008C7EC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727BC3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Нормативные правовые акты Администрации муниципального образования «Можгинский район» и администраций сельских поселений (в случае осуществления ими муниципальных заимствований), регулирующие сферу управления муниципальным долгом;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Долговая нагрузка на </w:t>
            </w:r>
            <w:proofErr w:type="gramStart"/>
            <w:r w:rsidRPr="00C47464">
              <w:rPr>
                <w:sz w:val="16"/>
                <w:szCs w:val="16"/>
              </w:rPr>
              <w:t>бюджет  муниципального</w:t>
            </w:r>
            <w:proofErr w:type="gramEnd"/>
            <w:r w:rsidRPr="00C47464">
              <w:rPr>
                <w:sz w:val="16"/>
                <w:szCs w:val="16"/>
              </w:rPr>
              <w:t xml:space="preserve">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Pr="00C47464">
              <w:rPr>
                <w:sz w:val="16"/>
                <w:szCs w:val="16"/>
              </w:rPr>
              <w:lastRenderedPageBreak/>
              <w:t>муниципального образования - не более 100%</w:t>
            </w:r>
          </w:p>
        </w:tc>
        <w:tc>
          <w:tcPr>
            <w:tcW w:w="3969" w:type="dxa"/>
            <w:gridSpan w:val="2"/>
            <w:noWrap/>
          </w:tcPr>
          <w:p w:rsidR="00E56E93" w:rsidRPr="00F805F8" w:rsidRDefault="00FA4301" w:rsidP="009205F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 2015 год получены следующие результаты:</w:t>
            </w:r>
          </w:p>
          <w:p w:rsidR="00C47464" w:rsidRPr="00F805F8" w:rsidRDefault="009205F7" w:rsidP="009205F7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</w:t>
            </w:r>
            <w:r w:rsidR="00C865BB" w:rsidRPr="00F805F8">
              <w:rPr>
                <w:sz w:val="18"/>
                <w:szCs w:val="18"/>
              </w:rPr>
              <w:t>олговая нагрузка на бюджет  муниципального образования</w:t>
            </w:r>
            <w:r w:rsidR="005019D8" w:rsidRPr="00F805F8">
              <w:rPr>
                <w:sz w:val="18"/>
                <w:szCs w:val="18"/>
              </w:rPr>
              <w:t xml:space="preserve"> «Можгинский район» </w:t>
            </w:r>
            <w:r w:rsidR="00C865BB" w:rsidRPr="00F805F8">
              <w:rPr>
                <w:sz w:val="18"/>
                <w:szCs w:val="18"/>
              </w:rPr>
              <w:t xml:space="preserve"> к  объему доходов бюджета без учета безвозмездных поступлений в соответствии со статьей 107 БК РФ</w:t>
            </w:r>
            <w:r w:rsidR="005019D8" w:rsidRPr="00F805F8">
              <w:rPr>
                <w:sz w:val="18"/>
                <w:szCs w:val="18"/>
              </w:rPr>
              <w:t xml:space="preserve"> </w:t>
            </w:r>
            <w:r w:rsidR="00727BC3" w:rsidRPr="00F805F8">
              <w:rPr>
                <w:sz w:val="18"/>
                <w:szCs w:val="18"/>
              </w:rPr>
              <w:t>за 2015 год</w:t>
            </w:r>
            <w:r w:rsidR="005019D8" w:rsidRPr="00F805F8">
              <w:rPr>
                <w:sz w:val="18"/>
                <w:szCs w:val="18"/>
              </w:rPr>
              <w:t xml:space="preserve"> составила- </w:t>
            </w:r>
            <w:r w:rsidR="00727BC3" w:rsidRPr="00F805F8">
              <w:rPr>
                <w:sz w:val="18"/>
                <w:szCs w:val="18"/>
              </w:rPr>
              <w:t>28</w:t>
            </w:r>
            <w:r w:rsidR="00890031" w:rsidRPr="00F805F8">
              <w:rPr>
                <w:sz w:val="18"/>
                <w:szCs w:val="18"/>
              </w:rPr>
              <w:t>,2</w:t>
            </w:r>
            <w:r w:rsidR="005019D8" w:rsidRPr="00F805F8">
              <w:rPr>
                <w:sz w:val="18"/>
                <w:szCs w:val="18"/>
              </w:rPr>
              <w:t xml:space="preserve"> %</w:t>
            </w:r>
          </w:p>
          <w:p w:rsidR="009205F7" w:rsidRPr="00F805F8" w:rsidRDefault="009205F7" w:rsidP="009205F7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</w:t>
            </w:r>
            <w:r w:rsidR="00CC0F85" w:rsidRPr="00F805F8">
              <w:rPr>
                <w:sz w:val="18"/>
                <w:szCs w:val="18"/>
              </w:rPr>
              <w:t xml:space="preserve"> 0,0</w:t>
            </w:r>
            <w:r w:rsidR="00727BC3" w:rsidRPr="00F805F8">
              <w:rPr>
                <w:sz w:val="18"/>
                <w:szCs w:val="18"/>
              </w:rPr>
              <w:t>4</w:t>
            </w:r>
            <w:r w:rsidR="00CC0F85" w:rsidRPr="00F805F8">
              <w:rPr>
                <w:sz w:val="18"/>
                <w:szCs w:val="18"/>
              </w:rPr>
              <w:t>%</w:t>
            </w:r>
          </w:p>
          <w:p w:rsidR="00CC0F85" w:rsidRPr="00F805F8" w:rsidRDefault="00CC0F85" w:rsidP="00CC0F85">
            <w:pPr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CC0F85" w:rsidRPr="00F805F8" w:rsidRDefault="00CC0F85" w:rsidP="00727BC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 w:rsidR="00727BC3" w:rsidRPr="00F805F8">
              <w:rPr>
                <w:sz w:val="18"/>
                <w:szCs w:val="18"/>
              </w:rPr>
              <w:t>85</w:t>
            </w:r>
            <w:r w:rsidRPr="00F805F8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C47464" w:rsidRPr="00D919FD" w:rsidRDefault="00C47464" w:rsidP="00D4476E">
            <w:pPr>
              <w:rPr>
                <w:b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1559" w:type="dxa"/>
            <w:noWrap/>
            <w:vAlign w:val="bottom"/>
          </w:tcPr>
          <w:p w:rsidR="00C47464" w:rsidRPr="00D919FD" w:rsidRDefault="00C47464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7D43E9" w:rsidP="007D43E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Документы, расчеты-обоснования для привлечения бюджетных кредитов из республиканского бюджета;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</w:tc>
        <w:tc>
          <w:tcPr>
            <w:tcW w:w="3969" w:type="dxa"/>
            <w:gridSpan w:val="2"/>
            <w:noWrap/>
          </w:tcPr>
          <w:p w:rsidR="00C47464" w:rsidRPr="00F805F8" w:rsidRDefault="007D43E9" w:rsidP="00C4352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В декабре 2015 года между Министерством финансов УР и Администрацией Можгинского района  заключены три Соглашения о предоставлении кредитов на частичное покрытие дефицита бюджета муниципального образования «Можгинский район». Составлены о</w:t>
            </w:r>
            <w:r w:rsidRPr="00F805F8">
              <w:rPr>
                <w:sz w:val="18"/>
                <w:szCs w:val="18"/>
              </w:rPr>
              <w:t xml:space="preserve">боснования (расчеты) о необходимости предоставления бюджетного кредита, содержащие </w:t>
            </w:r>
            <w:r w:rsidR="00890031" w:rsidRPr="00F805F8">
              <w:rPr>
                <w:sz w:val="18"/>
                <w:szCs w:val="18"/>
              </w:rPr>
              <w:t>сведения о</w:t>
            </w:r>
            <w:r w:rsidRPr="00F805F8">
              <w:rPr>
                <w:sz w:val="18"/>
                <w:szCs w:val="18"/>
              </w:rPr>
              <w:t xml:space="preserve"> прогнозных показателях бюджета муниципального образования «Можгинский район» по доходам, расходам и источникам финансирования дефицита бюджета на 2015 год</w:t>
            </w:r>
          </w:p>
          <w:p w:rsidR="00727BC3" w:rsidRPr="00F805F8" w:rsidRDefault="00727BC3" w:rsidP="00C4352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</w:t>
            </w:r>
            <w:r w:rsidR="003C50E7" w:rsidRPr="00F805F8">
              <w:rPr>
                <w:sz w:val="18"/>
                <w:szCs w:val="18"/>
              </w:rPr>
              <w:t xml:space="preserve"> за 2015 год</w:t>
            </w:r>
            <w:r w:rsidRPr="00F805F8">
              <w:rPr>
                <w:sz w:val="18"/>
                <w:szCs w:val="18"/>
              </w:rPr>
              <w:t>-0%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47464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C47464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C47464" w:rsidRPr="006E4ED9" w:rsidRDefault="00C47464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C47464" w:rsidRPr="00D919FD" w:rsidRDefault="00C47464" w:rsidP="00D4476E">
            <w:pPr>
              <w:rPr>
                <w:b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Обслуживание муниципального долга бюджета муниципального образования «Можгинский район».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559" w:type="dxa"/>
            <w:noWrap/>
          </w:tcPr>
          <w:p w:rsidR="00C47464" w:rsidRPr="00D919FD" w:rsidRDefault="00C47464" w:rsidP="00A210A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47464" w:rsidRDefault="00C47464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47464" w:rsidRPr="006E4ED9" w:rsidRDefault="007D43E9" w:rsidP="007D43E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 (в случае осуществления ими муниципальных заимствований);</w:t>
            </w:r>
          </w:p>
          <w:p w:rsidR="00C47464" w:rsidRPr="00C47464" w:rsidRDefault="00C47464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3969" w:type="dxa"/>
            <w:gridSpan w:val="2"/>
            <w:noWrap/>
          </w:tcPr>
          <w:p w:rsidR="00F2021A" w:rsidRPr="00F805F8" w:rsidRDefault="00A210AB" w:rsidP="00A210AB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  <w:r w:rsidR="00FA4301">
              <w:rPr>
                <w:sz w:val="18"/>
                <w:szCs w:val="18"/>
              </w:rPr>
              <w:t xml:space="preserve"> за 2015 год составляет</w:t>
            </w:r>
            <w:r w:rsidRPr="00F805F8">
              <w:rPr>
                <w:sz w:val="18"/>
                <w:szCs w:val="18"/>
              </w:rPr>
              <w:t xml:space="preserve"> – 0,0</w:t>
            </w:r>
            <w:r w:rsidR="007D43E9" w:rsidRPr="00F805F8">
              <w:rPr>
                <w:sz w:val="18"/>
                <w:szCs w:val="18"/>
              </w:rPr>
              <w:t>4</w:t>
            </w:r>
            <w:r w:rsidRPr="00F805F8">
              <w:rPr>
                <w:sz w:val="18"/>
                <w:szCs w:val="18"/>
              </w:rPr>
              <w:t>%</w:t>
            </w:r>
            <w:r w:rsidR="00F2021A" w:rsidRPr="00F805F8">
              <w:rPr>
                <w:sz w:val="18"/>
                <w:szCs w:val="18"/>
              </w:rPr>
              <w:t xml:space="preserve">. </w:t>
            </w:r>
          </w:p>
          <w:p w:rsidR="00C47464" w:rsidRPr="00F805F8" w:rsidRDefault="00F2021A" w:rsidP="007D43E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  Уплата процентов за пользование бюджетным кредитом производится ежемесячно, без просрочки (уплачено на 3</w:t>
            </w:r>
            <w:r w:rsidR="007D43E9" w:rsidRPr="00F805F8">
              <w:rPr>
                <w:sz w:val="18"/>
                <w:szCs w:val="18"/>
              </w:rPr>
              <w:t>1</w:t>
            </w:r>
            <w:r w:rsidRPr="00F805F8">
              <w:rPr>
                <w:sz w:val="18"/>
                <w:szCs w:val="18"/>
              </w:rPr>
              <w:t>.</w:t>
            </w:r>
            <w:r w:rsidR="007D43E9" w:rsidRPr="00F805F8">
              <w:rPr>
                <w:sz w:val="18"/>
                <w:szCs w:val="18"/>
              </w:rPr>
              <w:t>12</w:t>
            </w:r>
            <w:r w:rsidRPr="00F805F8">
              <w:rPr>
                <w:sz w:val="18"/>
                <w:szCs w:val="18"/>
              </w:rPr>
              <w:t>.2015.г - (</w:t>
            </w:r>
            <w:r w:rsidR="007D43E9" w:rsidRPr="00F805F8">
              <w:rPr>
                <w:sz w:val="18"/>
                <w:szCs w:val="18"/>
              </w:rPr>
              <w:t>214,0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.)</w:t>
            </w:r>
          </w:p>
        </w:tc>
        <w:tc>
          <w:tcPr>
            <w:tcW w:w="709" w:type="dxa"/>
            <w:noWrap/>
            <w:vAlign w:val="bottom"/>
          </w:tcPr>
          <w:p w:rsidR="00C47464" w:rsidRPr="006E4ED9" w:rsidRDefault="00C4746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контроль за их своевременным исполнением</w:t>
            </w:r>
          </w:p>
        </w:tc>
        <w:tc>
          <w:tcPr>
            <w:tcW w:w="1559" w:type="dxa"/>
            <w:noWrap/>
          </w:tcPr>
          <w:p w:rsidR="00A210AB" w:rsidRPr="00D919FD" w:rsidRDefault="00A210AB" w:rsidP="00A210A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D014EA" w:rsidP="00D014E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Долговая нагрузка на бюджет  муниципального образования «Можгинский район»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</w:t>
            </w:r>
            <w:r w:rsidRPr="00C47464">
              <w:rPr>
                <w:sz w:val="16"/>
                <w:szCs w:val="16"/>
              </w:rPr>
              <w:lastRenderedPageBreak/>
              <w:t>республики) – не более 15%;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 - 0%;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 - не более 100%</w:t>
            </w:r>
          </w:p>
        </w:tc>
        <w:tc>
          <w:tcPr>
            <w:tcW w:w="3969" w:type="dxa"/>
            <w:gridSpan w:val="2"/>
            <w:noWrap/>
          </w:tcPr>
          <w:p w:rsidR="00A72AF8" w:rsidRPr="00F805F8" w:rsidRDefault="00A72AF8" w:rsidP="0058047A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lastRenderedPageBreak/>
              <w:t>Учет долговых обязательств ведется в долговой книге Можгинского района. Информация из нее  ежемесячно направляется в Министерство финансов УР.</w:t>
            </w:r>
          </w:p>
          <w:p w:rsidR="00A210AB" w:rsidRPr="00F805F8" w:rsidRDefault="00A210AB" w:rsidP="0058047A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За 2015 год получены следующие результаты:</w:t>
            </w:r>
          </w:p>
          <w:p w:rsidR="00A210AB" w:rsidRPr="00F805F8" w:rsidRDefault="00A210AB" w:rsidP="0058047A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долговая нагрузка на бюджет  муниципального образования «Можгинский район»  к  объему доходов бюджета без учета безвозмездных поступлений в соответствии со статьей 107 БК РФ  составила- </w:t>
            </w:r>
            <w:r w:rsidR="0011022E" w:rsidRPr="00F805F8">
              <w:rPr>
                <w:sz w:val="18"/>
                <w:szCs w:val="18"/>
              </w:rPr>
              <w:t>28,2</w:t>
            </w:r>
            <w:r w:rsidRPr="00F805F8">
              <w:rPr>
                <w:sz w:val="18"/>
                <w:szCs w:val="18"/>
              </w:rPr>
              <w:t xml:space="preserve"> %</w:t>
            </w:r>
          </w:p>
          <w:p w:rsidR="00A210AB" w:rsidRPr="00F805F8" w:rsidRDefault="00A210AB" w:rsidP="0058047A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отношение расходов на </w:t>
            </w:r>
            <w:r w:rsidR="00890031" w:rsidRPr="00F805F8">
              <w:rPr>
                <w:sz w:val="18"/>
                <w:szCs w:val="18"/>
              </w:rPr>
              <w:t>обслуживание муниципального</w:t>
            </w:r>
            <w:r w:rsidRPr="00F805F8">
              <w:rPr>
                <w:sz w:val="18"/>
                <w:szCs w:val="18"/>
              </w:rPr>
              <w:t xml:space="preserve">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</w:t>
            </w:r>
            <w:r w:rsidRPr="00F805F8">
              <w:rPr>
                <w:sz w:val="18"/>
                <w:szCs w:val="18"/>
              </w:rPr>
              <w:lastRenderedPageBreak/>
              <w:t>субвенций, предоставляемых из бюджета Удмуртской республики) – 0,0</w:t>
            </w:r>
            <w:r w:rsidR="0011022E" w:rsidRPr="00F805F8">
              <w:rPr>
                <w:sz w:val="18"/>
                <w:szCs w:val="18"/>
              </w:rPr>
              <w:t>4</w:t>
            </w:r>
            <w:r w:rsidRPr="00F805F8">
              <w:rPr>
                <w:sz w:val="18"/>
                <w:szCs w:val="18"/>
              </w:rPr>
              <w:t>%</w:t>
            </w:r>
          </w:p>
          <w:p w:rsidR="00A210AB" w:rsidRPr="00F805F8" w:rsidRDefault="00A210AB" w:rsidP="0058047A">
            <w:pPr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A210AB" w:rsidRPr="00F805F8" w:rsidRDefault="00A210AB" w:rsidP="0011022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</w:t>
            </w:r>
            <w:r w:rsidR="0011022E" w:rsidRPr="00F805F8">
              <w:rPr>
                <w:sz w:val="18"/>
                <w:szCs w:val="18"/>
              </w:rPr>
              <w:t>85</w:t>
            </w:r>
            <w:r w:rsidRPr="00F805F8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D24C3B">
        <w:trPr>
          <w:gridAfter w:val="6"/>
          <w:wAfter w:w="6764" w:type="dxa"/>
          <w:trHeight w:val="3255"/>
        </w:trPr>
        <w:tc>
          <w:tcPr>
            <w:tcW w:w="425" w:type="dxa"/>
            <w:noWrap/>
          </w:tcPr>
          <w:p w:rsidR="00A210AB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A210AB" w:rsidRPr="00D919FD" w:rsidRDefault="00A210AB" w:rsidP="00D4476E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Проведение мероприятий по реструктуризации  задолженности муниципального образования «Можгинский район»  по бюджетным кредитам, полученным из бюджета Удмуртской Республики</w:t>
            </w:r>
          </w:p>
        </w:tc>
        <w:tc>
          <w:tcPr>
            <w:tcW w:w="1559" w:type="dxa"/>
            <w:noWrap/>
          </w:tcPr>
          <w:p w:rsidR="00A210AB" w:rsidRPr="00D919FD" w:rsidRDefault="00A210AB" w:rsidP="00D24C3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Pr="0044383D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460812" w:rsidP="0046081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Мероприятия по реструктуризации  задолженности муниципального образования «Можгинский район» 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«Можгинский район»;</w:t>
            </w:r>
          </w:p>
          <w:p w:rsidR="00A210AB" w:rsidRPr="0044383D" w:rsidRDefault="00A210AB" w:rsidP="00D24C3B">
            <w:pPr>
              <w:rPr>
                <w:sz w:val="20"/>
                <w:szCs w:val="20"/>
              </w:rPr>
            </w:pPr>
            <w:r w:rsidRPr="00C47464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3969" w:type="dxa"/>
            <w:gridSpan w:val="2"/>
            <w:noWrap/>
          </w:tcPr>
          <w:p w:rsidR="00A210AB" w:rsidRPr="00F805F8" w:rsidRDefault="00A210AB" w:rsidP="0046081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Мероприятия по  реструктуризации  задолженности в 2015 год</w:t>
            </w:r>
            <w:r w:rsidR="00460812" w:rsidRPr="00F805F8">
              <w:rPr>
                <w:sz w:val="18"/>
                <w:szCs w:val="18"/>
              </w:rPr>
              <w:t>у</w:t>
            </w:r>
            <w:r w:rsidRPr="00F805F8">
              <w:rPr>
                <w:sz w:val="18"/>
                <w:szCs w:val="18"/>
              </w:rPr>
              <w:t xml:space="preserve"> не проводились</w:t>
            </w:r>
            <w:r w:rsidR="00D24C3B">
              <w:rPr>
                <w:sz w:val="18"/>
                <w:szCs w:val="18"/>
              </w:rPr>
              <w:t xml:space="preserve"> (нет задолженности с наступившим сроком уплаты)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b/>
                <w:sz w:val="16"/>
                <w:szCs w:val="16"/>
              </w:rPr>
              <w:t xml:space="preserve">Нормативно - методическое обеспечение и осуществление </w:t>
            </w:r>
            <w:r w:rsidRPr="00D919FD">
              <w:rPr>
                <w:b/>
                <w:color w:val="0000CC"/>
                <w:sz w:val="16"/>
                <w:szCs w:val="16"/>
              </w:rPr>
              <w:t>финансового</w:t>
            </w:r>
            <w:r w:rsidRPr="00D919FD">
              <w:rPr>
                <w:b/>
                <w:sz w:val="16"/>
                <w:szCs w:val="16"/>
              </w:rPr>
              <w:t xml:space="preserve"> контроля в </w:t>
            </w:r>
            <w:proofErr w:type="spellStart"/>
            <w:r w:rsidRPr="00D919FD">
              <w:rPr>
                <w:b/>
                <w:sz w:val="16"/>
                <w:szCs w:val="16"/>
              </w:rPr>
              <w:t>Можгинском</w:t>
            </w:r>
            <w:proofErr w:type="spellEnd"/>
            <w:r w:rsidRPr="00D919FD">
              <w:rPr>
                <w:b/>
                <w:sz w:val="16"/>
                <w:szCs w:val="16"/>
              </w:rPr>
              <w:t xml:space="preserve"> районе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A210AB" w:rsidRPr="00D919FD" w:rsidRDefault="00A210A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noWrap/>
            <w:vAlign w:val="bottom"/>
          </w:tcPr>
          <w:p w:rsidR="00A210AB" w:rsidRPr="00F805F8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A210AB" w:rsidRPr="00D919FD" w:rsidRDefault="00A210A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color w:val="000000"/>
                <w:sz w:val="16"/>
                <w:szCs w:val="16"/>
              </w:rPr>
              <w:t> </w:t>
            </w:r>
            <w:r w:rsidRPr="00D919FD">
              <w:rPr>
                <w:sz w:val="16"/>
                <w:szCs w:val="16"/>
              </w:rPr>
              <w:t xml:space="preserve">Нормативно- правовое регулирование в сфере организации </w:t>
            </w:r>
            <w:r w:rsidRPr="00D919FD">
              <w:rPr>
                <w:color w:val="0000CC"/>
                <w:sz w:val="16"/>
                <w:szCs w:val="16"/>
              </w:rPr>
              <w:t>финансового</w:t>
            </w:r>
            <w:r w:rsidRPr="00D919FD">
              <w:rPr>
                <w:sz w:val="16"/>
                <w:szCs w:val="16"/>
              </w:rPr>
              <w:t xml:space="preserve"> контроля. Совершенствование порядка организации и проведения контрольных мероприятий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8F4CC3">
            <w:pPr>
              <w:jc w:val="center"/>
              <w:rPr>
                <w:sz w:val="16"/>
                <w:szCs w:val="16"/>
              </w:rPr>
            </w:pPr>
            <w:r w:rsidRPr="00D919FD">
              <w:rPr>
                <w:color w:val="000000"/>
                <w:sz w:val="16"/>
                <w:szCs w:val="16"/>
              </w:rPr>
              <w:t> </w:t>
            </w:r>
            <w:r w:rsidRPr="00D919FD">
              <w:rPr>
                <w:sz w:val="16"/>
                <w:szCs w:val="16"/>
              </w:rPr>
              <w:t>КСО муниципального образования «Можгинский район»</w:t>
            </w:r>
          </w:p>
          <w:p w:rsidR="00A210AB" w:rsidRPr="00D919FD" w:rsidRDefault="00A210AB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A210AB" w:rsidP="0046081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Нормативные  правовые акты, правовые акты по вопросам организации  финансового контроля;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3969" w:type="dxa"/>
            <w:gridSpan w:val="2"/>
            <w:noWrap/>
          </w:tcPr>
          <w:p w:rsidR="00A210AB" w:rsidRPr="00FA4301" w:rsidRDefault="00A210AB" w:rsidP="005F4DA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FA4301">
              <w:rPr>
                <w:color w:val="000000" w:themeColor="text1"/>
                <w:sz w:val="18"/>
                <w:szCs w:val="18"/>
              </w:rPr>
              <w:t> </w:t>
            </w:r>
            <w:r w:rsidR="005F4DA4" w:rsidRPr="00FA4301">
              <w:rPr>
                <w:color w:val="000000" w:themeColor="text1"/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Методическое обеспечение осуществления </w:t>
            </w:r>
            <w:r w:rsidRPr="00D919FD">
              <w:rPr>
                <w:color w:val="0000CC"/>
                <w:sz w:val="16"/>
                <w:szCs w:val="16"/>
              </w:rPr>
              <w:t>финансового</w:t>
            </w:r>
            <w:r w:rsidRPr="00D919FD">
              <w:rPr>
                <w:sz w:val="16"/>
                <w:szCs w:val="16"/>
              </w:rPr>
              <w:t xml:space="preserve"> контроля </w:t>
            </w:r>
            <w:r w:rsidRPr="00D919FD">
              <w:rPr>
                <w:color w:val="000000" w:themeColor="text1"/>
                <w:sz w:val="16"/>
                <w:szCs w:val="16"/>
              </w:rPr>
              <w:t xml:space="preserve"> главными распорядителями (распорядителями) средств бюджета муниципального </w:t>
            </w:r>
            <w:r w:rsidRPr="00D919FD">
              <w:rPr>
                <w:color w:val="000000" w:themeColor="text1"/>
                <w:sz w:val="16"/>
                <w:szCs w:val="16"/>
              </w:rPr>
              <w:lastRenderedPageBreak/>
              <w:t>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  <w:r w:rsidRPr="00D919FD">
              <w:rPr>
                <w:sz w:val="16"/>
                <w:szCs w:val="16"/>
              </w:rPr>
              <w:t xml:space="preserve"> </w:t>
            </w:r>
          </w:p>
          <w:p w:rsidR="00A210AB" w:rsidRPr="00D919FD" w:rsidRDefault="00A210AB" w:rsidP="001642D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noWrap/>
          </w:tcPr>
          <w:p w:rsidR="00A210AB" w:rsidRPr="00D919FD" w:rsidRDefault="00A210AB" w:rsidP="008F4CC3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>КСО муниципального образования «Можгинский район»</w:t>
            </w:r>
          </w:p>
          <w:p w:rsidR="00A210AB" w:rsidRPr="00D919FD" w:rsidRDefault="00A210AB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A210AB" w:rsidP="0046081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color w:val="000000" w:themeColor="text1"/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Методические материалы по осуществлению внутреннего финансового контроля 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и внутреннего финансового аудита главными распорядителями (распорядителями)  средств бюджета муниципального образования «Можгинский район», главными </w:t>
            </w:r>
            <w:r w:rsidRPr="00C47464">
              <w:rPr>
                <w:color w:val="000000" w:themeColor="text1"/>
                <w:sz w:val="16"/>
                <w:szCs w:val="16"/>
              </w:rPr>
              <w:lastRenderedPageBreak/>
              <w:t>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C47464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C47464">
              <w:rPr>
                <w:sz w:val="16"/>
                <w:szCs w:val="16"/>
              </w:rPr>
              <w:t xml:space="preserve">, на которых возложены функции по финансовому контролю – 100% </w:t>
            </w:r>
          </w:p>
        </w:tc>
        <w:tc>
          <w:tcPr>
            <w:tcW w:w="3969" w:type="dxa"/>
            <w:gridSpan w:val="2"/>
            <w:noWrap/>
          </w:tcPr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</w:t>
            </w:r>
            <w:r w:rsidRPr="001236AC">
              <w:rPr>
                <w:sz w:val="18"/>
                <w:szCs w:val="18"/>
              </w:rPr>
              <w:t xml:space="preserve">В целях осуществления методической помощи муниципальным учреждениям </w:t>
            </w:r>
            <w:proofErr w:type="spellStart"/>
            <w:r w:rsidRPr="001236AC">
              <w:rPr>
                <w:sz w:val="18"/>
                <w:szCs w:val="18"/>
              </w:rPr>
              <w:t>Можгинского</w:t>
            </w:r>
            <w:proofErr w:type="spellEnd"/>
            <w:r w:rsidRPr="001236AC">
              <w:rPr>
                <w:sz w:val="18"/>
                <w:szCs w:val="18"/>
              </w:rPr>
              <w:t xml:space="preserve"> района по вопросам постановки и ведения бюджетного (бухгалтерского) учета, составления бюджетной (бухгалтерской) </w:t>
            </w:r>
            <w:r w:rsidRPr="001236AC">
              <w:rPr>
                <w:sz w:val="18"/>
                <w:szCs w:val="18"/>
              </w:rPr>
              <w:lastRenderedPageBreak/>
              <w:t xml:space="preserve">отчетности и осуществления внутреннего финансового контроля и внутреннего финансового аудита: </w:t>
            </w:r>
          </w:p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 w:rsidRPr="001236AC">
              <w:rPr>
                <w:sz w:val="18"/>
                <w:szCs w:val="18"/>
              </w:rPr>
              <w:t xml:space="preserve">- направлялись письма разъяснительного </w:t>
            </w:r>
            <w:proofErr w:type="gramStart"/>
            <w:r w:rsidRPr="001236AC">
              <w:rPr>
                <w:sz w:val="18"/>
                <w:szCs w:val="18"/>
              </w:rPr>
              <w:t>характера  всем</w:t>
            </w:r>
            <w:proofErr w:type="gramEnd"/>
            <w:r w:rsidRPr="001236AC">
              <w:rPr>
                <w:sz w:val="18"/>
                <w:szCs w:val="18"/>
              </w:rPr>
              <w:t xml:space="preserve"> ГРБС для руководства в работе;</w:t>
            </w:r>
          </w:p>
          <w:p w:rsidR="001236AC" w:rsidRPr="001236AC" w:rsidRDefault="001236AC" w:rsidP="001236AC">
            <w:pPr>
              <w:jc w:val="both"/>
              <w:rPr>
                <w:sz w:val="18"/>
                <w:szCs w:val="18"/>
              </w:rPr>
            </w:pPr>
            <w:r w:rsidRPr="001236AC">
              <w:rPr>
                <w:sz w:val="18"/>
                <w:szCs w:val="18"/>
              </w:rPr>
              <w:t xml:space="preserve">- проведены 2 совещания с руководителями бухгалтерских служб главных распорядителей бюджетных </w:t>
            </w:r>
            <w:proofErr w:type="gramStart"/>
            <w:r w:rsidRPr="001236AC">
              <w:rPr>
                <w:sz w:val="18"/>
                <w:szCs w:val="18"/>
              </w:rPr>
              <w:t>средств  и</w:t>
            </w:r>
            <w:proofErr w:type="gramEnd"/>
            <w:r w:rsidRPr="001236AC">
              <w:rPr>
                <w:sz w:val="18"/>
                <w:szCs w:val="18"/>
              </w:rPr>
              <w:t xml:space="preserve"> муниципальных учреждений, ведущих учет самостоятельно по вопросам ведения бюджетного и бухгалтерского учета, составления годовой бюджетной и бухгалтерской отчетности и организации внутреннего финансового контроля и внутреннего финансового аудита;</w:t>
            </w:r>
          </w:p>
          <w:p w:rsidR="00A210AB" w:rsidRPr="00FA4301" w:rsidRDefault="001236AC" w:rsidP="001236AC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     </w:t>
            </w:r>
            <w:r w:rsidR="005F4DA4" w:rsidRPr="00FA4301">
              <w:rPr>
                <w:color w:val="000000" w:themeColor="text1"/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 главных администраторов (администраторов) доходов бюджета, главных администраторов источников финансирования дефицита бюджета, осуществляющих финансовый контроль в общем количестве главных распорядителей средств бюджета муниципального образования «Можгинский район», главных администраторов (администраторов) доходов бюджета, главных администраторов источников финансирования дефицита бюджета, на которых возложены функции по финансовому контролю – 100%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A210AB" w:rsidRPr="00D919FD" w:rsidRDefault="00A210AB" w:rsidP="00D919F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Планирование контрольной деятельности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8F4CC3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КСО муниципального образования «Можгинский район»</w:t>
            </w:r>
          </w:p>
          <w:p w:rsidR="00A210AB" w:rsidRPr="00D919FD" w:rsidRDefault="00A210AB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460812" w:rsidP="0046081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Планы контрольных и экспертно- аналитических мероприятий на соответствующий финансовый год;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3969" w:type="dxa"/>
            <w:gridSpan w:val="2"/>
            <w:noWrap/>
          </w:tcPr>
          <w:p w:rsidR="005F4DA4" w:rsidRDefault="0015637E" w:rsidP="001563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Составлены п</w:t>
            </w:r>
            <w:r w:rsidR="005F4DA4" w:rsidRPr="00F805F8">
              <w:rPr>
                <w:sz w:val="18"/>
                <w:szCs w:val="18"/>
              </w:rPr>
              <w:t>ланы контрольных и экспертно- аналитических мероприятий на</w:t>
            </w:r>
            <w:r>
              <w:rPr>
                <w:sz w:val="18"/>
                <w:szCs w:val="18"/>
              </w:rPr>
              <w:t xml:space="preserve"> соответствующий финансовый год.</w:t>
            </w:r>
          </w:p>
          <w:p w:rsidR="00A210AB" w:rsidRPr="00F805F8" w:rsidRDefault="0015637E" w:rsidP="0015637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5F4DA4" w:rsidRPr="00F805F8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Осуществление мероприятий </w:t>
            </w:r>
            <w:r w:rsidRPr="00D919FD">
              <w:rPr>
                <w:color w:val="0000CC"/>
                <w:sz w:val="16"/>
                <w:szCs w:val="16"/>
              </w:rPr>
              <w:t>финансового</w:t>
            </w:r>
            <w:r w:rsidRPr="00D919FD">
              <w:rPr>
                <w:sz w:val="16"/>
                <w:szCs w:val="16"/>
              </w:rPr>
              <w:t xml:space="preserve"> контроля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8F4CC3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КСО муниципального образования «Можгинский район»</w:t>
            </w:r>
          </w:p>
          <w:p w:rsidR="00A210AB" w:rsidRPr="00D919FD" w:rsidRDefault="00A210AB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460812" w:rsidP="0046081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Мероприятия финансового контроля;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3969" w:type="dxa"/>
            <w:gridSpan w:val="2"/>
            <w:noWrap/>
          </w:tcPr>
          <w:p w:rsidR="0015637E" w:rsidRPr="00F805F8" w:rsidRDefault="0015637E" w:rsidP="001563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контрольных мероприятий в 2015 году- 129</w:t>
            </w:r>
            <w:r>
              <w:rPr>
                <w:sz w:val="18"/>
                <w:szCs w:val="18"/>
              </w:rPr>
              <w:t>.</w:t>
            </w:r>
          </w:p>
          <w:p w:rsidR="00A210AB" w:rsidRPr="00F805F8" w:rsidRDefault="005F4DA4" w:rsidP="008B0FB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Мониторинг и контроль за осуществлением </w:t>
            </w:r>
            <w:r w:rsidRPr="00D919FD">
              <w:rPr>
                <w:sz w:val="16"/>
                <w:szCs w:val="16"/>
              </w:rPr>
              <w:lastRenderedPageBreak/>
              <w:t xml:space="preserve">внутреннего финансового контроля </w:t>
            </w:r>
            <w:r w:rsidRPr="00D919FD">
              <w:rPr>
                <w:color w:val="000000" w:themeColor="text1"/>
                <w:sz w:val="16"/>
                <w:szCs w:val="16"/>
              </w:rPr>
              <w:t xml:space="preserve">и внутреннего финансового аудита главными </w:t>
            </w:r>
            <w:proofErr w:type="gramStart"/>
            <w:r w:rsidRPr="00D919FD">
              <w:rPr>
                <w:color w:val="000000" w:themeColor="text1"/>
                <w:sz w:val="16"/>
                <w:szCs w:val="16"/>
              </w:rPr>
              <w:t>распорядителями  (</w:t>
            </w:r>
            <w:proofErr w:type="gramEnd"/>
            <w:r w:rsidRPr="00D919FD">
              <w:rPr>
                <w:color w:val="000000" w:themeColor="text1"/>
                <w:sz w:val="16"/>
                <w:szCs w:val="16"/>
              </w:rPr>
              <w:t>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  <w:r w:rsidRPr="00D919FD">
              <w:rPr>
                <w:sz w:val="16"/>
                <w:szCs w:val="16"/>
              </w:rPr>
              <w:t xml:space="preserve"> </w:t>
            </w:r>
          </w:p>
          <w:p w:rsidR="00A210AB" w:rsidRPr="00D919FD" w:rsidRDefault="00A210AB" w:rsidP="001642D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noWrap/>
          </w:tcPr>
          <w:p w:rsidR="00A210AB" w:rsidRPr="00D919FD" w:rsidRDefault="00A210AB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 xml:space="preserve">Администрация муниципального </w:t>
            </w:r>
            <w:r w:rsidRPr="00D919FD">
              <w:rPr>
                <w:sz w:val="16"/>
                <w:szCs w:val="16"/>
              </w:rPr>
              <w:lastRenderedPageBreak/>
              <w:t>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</w:pPr>
            <w:r>
              <w:rPr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1276" w:type="dxa"/>
            <w:noWrap/>
          </w:tcPr>
          <w:p w:rsidR="00A210AB" w:rsidRPr="006E4ED9" w:rsidRDefault="0046081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color w:val="000000" w:themeColor="text1"/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lastRenderedPageBreak/>
              <w:t xml:space="preserve">Осуществление внутреннего финансового контроля 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и внутреннего финансового аудита </w:t>
            </w:r>
            <w:r w:rsidRPr="00C47464">
              <w:rPr>
                <w:color w:val="000000" w:themeColor="text1"/>
                <w:sz w:val="16"/>
                <w:szCs w:val="16"/>
              </w:rPr>
              <w:lastRenderedPageBreak/>
              <w:t>главными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C47464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C47464">
              <w:rPr>
                <w:sz w:val="16"/>
                <w:szCs w:val="16"/>
              </w:rPr>
              <w:t>, на которых возложены функции по финансовому контролю – 100%</w:t>
            </w:r>
          </w:p>
        </w:tc>
        <w:tc>
          <w:tcPr>
            <w:tcW w:w="3969" w:type="dxa"/>
            <w:gridSpan w:val="2"/>
            <w:noWrap/>
          </w:tcPr>
          <w:p w:rsidR="00A210AB" w:rsidRPr="00F805F8" w:rsidRDefault="00AC6830" w:rsidP="008B0FB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lastRenderedPageBreak/>
              <w:t xml:space="preserve">Удельный вес  главных распорядителей средств </w:t>
            </w:r>
            <w:r w:rsidRPr="00F805F8">
              <w:rPr>
                <w:sz w:val="18"/>
                <w:szCs w:val="18"/>
              </w:rPr>
              <w:lastRenderedPageBreak/>
              <w:t>бюджета муниципального образования «Можгинский район»,</w:t>
            </w:r>
            <w:r w:rsidRPr="00F805F8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805F8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805F8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805F8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1559" w:type="dxa"/>
            <w:noWrap/>
          </w:tcPr>
          <w:p w:rsidR="00A210AB" w:rsidRPr="00D919FD" w:rsidRDefault="00A210AB" w:rsidP="008F4CC3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КСО муниципального образования «Можгинский район»;</w:t>
            </w:r>
          </w:p>
          <w:p w:rsidR="00A210AB" w:rsidRPr="00D919FD" w:rsidRDefault="00A210AB" w:rsidP="008F4C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Структурные подразделения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Pr="00561B6E" w:rsidRDefault="00A210AB" w:rsidP="00C47464">
            <w:pPr>
              <w:jc w:val="center"/>
              <w:rPr>
                <w:sz w:val="20"/>
                <w:szCs w:val="20"/>
              </w:rPr>
            </w:pPr>
            <w:r w:rsidRPr="00561B6E"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100%;</w:t>
            </w:r>
          </w:p>
          <w:p w:rsidR="00A210AB" w:rsidRPr="00C47464" w:rsidRDefault="00A210AB" w:rsidP="00C47464">
            <w:pPr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C47464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C474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C47464">
              <w:rPr>
                <w:sz w:val="16"/>
                <w:szCs w:val="16"/>
              </w:rPr>
              <w:t>, на которых возложены функции по финансовому контролю – 100%</w:t>
            </w:r>
          </w:p>
        </w:tc>
        <w:tc>
          <w:tcPr>
            <w:tcW w:w="3969" w:type="dxa"/>
            <w:gridSpan w:val="2"/>
            <w:noWrap/>
          </w:tcPr>
          <w:p w:rsidR="00A210AB" w:rsidRPr="00F805F8" w:rsidRDefault="008B0FB4" w:rsidP="008B0FB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805F8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805F8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805F8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805F8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</w:tc>
        <w:tc>
          <w:tcPr>
            <w:tcW w:w="709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FF0B5B">
        <w:trPr>
          <w:gridAfter w:val="6"/>
          <w:wAfter w:w="6764" w:type="dxa"/>
          <w:trHeight w:val="20"/>
        </w:trPr>
        <w:tc>
          <w:tcPr>
            <w:tcW w:w="16019" w:type="dxa"/>
            <w:gridSpan w:val="12"/>
            <w:noWrap/>
            <w:vAlign w:val="center"/>
          </w:tcPr>
          <w:p w:rsidR="00A210AB" w:rsidRPr="00F805F8" w:rsidRDefault="00A210AB" w:rsidP="000956A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F805F8">
              <w:rPr>
                <w:b/>
                <w:bCs/>
                <w:sz w:val="18"/>
                <w:szCs w:val="18"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0956A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rFonts w:eastAsia="HiddenHorzOCR"/>
                <w:b/>
                <w:sz w:val="16"/>
                <w:szCs w:val="16"/>
              </w:rPr>
              <w:t>Совершенствование бюджетного процесса в условиях внедрения программно- целевых методов управления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A210AB" w:rsidRPr="00C47464" w:rsidRDefault="00A210AB" w:rsidP="00C47464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3827" w:type="dxa"/>
            <w:noWrap/>
            <w:vAlign w:val="bottom"/>
          </w:tcPr>
          <w:p w:rsidR="00A210AB" w:rsidRPr="00F805F8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</w:pPr>
            <w:r>
              <w:rPr>
                <w:sz w:val="20"/>
                <w:szCs w:val="20"/>
              </w:rPr>
              <w:t>май- ноябрь 2015 года</w:t>
            </w:r>
          </w:p>
        </w:tc>
        <w:tc>
          <w:tcPr>
            <w:tcW w:w="1276" w:type="dxa"/>
            <w:noWrap/>
          </w:tcPr>
          <w:p w:rsidR="00A210AB" w:rsidRPr="006E4ED9" w:rsidRDefault="00D77FE4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май- ноябрь 2015 года</w:t>
            </w:r>
          </w:p>
        </w:tc>
        <w:tc>
          <w:tcPr>
            <w:tcW w:w="3402" w:type="dxa"/>
            <w:noWrap/>
          </w:tcPr>
          <w:p w:rsidR="00A210AB" w:rsidRPr="00C47464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47464">
              <w:rPr>
                <w:rFonts w:eastAsia="HiddenHorzOCR"/>
                <w:sz w:val="16"/>
                <w:szCs w:val="16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программ;</w:t>
            </w:r>
          </w:p>
          <w:p w:rsidR="00A210AB" w:rsidRPr="00C47464" w:rsidRDefault="00A210AB" w:rsidP="00EB0506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Доля расходов </w:t>
            </w:r>
            <w:r w:rsidRPr="00C47464">
              <w:rPr>
                <w:color w:val="170696"/>
                <w:sz w:val="16"/>
                <w:szCs w:val="16"/>
              </w:rPr>
              <w:t>консолидированного</w:t>
            </w:r>
            <w:r w:rsidRPr="00C47464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210AB" w:rsidRPr="00C47464" w:rsidRDefault="00A210AB" w:rsidP="00695E44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</w:t>
            </w:r>
            <w:r w:rsidR="00695E44">
              <w:rPr>
                <w:sz w:val="16"/>
                <w:szCs w:val="16"/>
              </w:rPr>
              <w:t>а</w:t>
            </w:r>
            <w:r w:rsidRPr="00C47464">
              <w:rPr>
                <w:sz w:val="16"/>
                <w:szCs w:val="16"/>
              </w:rPr>
              <w:t>длежащее управление</w:t>
            </w:r>
          </w:p>
        </w:tc>
        <w:tc>
          <w:tcPr>
            <w:tcW w:w="3827" w:type="dxa"/>
            <w:noWrap/>
          </w:tcPr>
          <w:p w:rsidR="00217AD3" w:rsidRDefault="00217AD3" w:rsidP="00217AD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</w:t>
            </w:r>
            <w:r w:rsidR="00FA4301">
              <w:rPr>
                <w:color w:val="000000"/>
                <w:sz w:val="18"/>
                <w:szCs w:val="18"/>
              </w:rPr>
              <w:t>У</w:t>
            </w:r>
            <w:r w:rsidRPr="00F805F8">
              <w:rPr>
                <w:color w:val="000000"/>
                <w:sz w:val="18"/>
                <w:szCs w:val="18"/>
              </w:rPr>
              <w:t>твержден План работ по составлению проекта бюджета муниципального образования «Можгинский район» и бюджетов сельских поселений на 2016 и плановый период 2017 и 2018 годов (приказ УФ Можгинского района № 12 от 06.05.2015г.)</w:t>
            </w:r>
          </w:p>
          <w:p w:rsidR="00FA4301" w:rsidRPr="00F805F8" w:rsidRDefault="00FA4301" w:rsidP="00217A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-Проект бюджета на 2016 год утвержден в структуре муниципальных программ.</w:t>
            </w:r>
          </w:p>
          <w:p w:rsidR="00A210AB" w:rsidRPr="00F805F8" w:rsidRDefault="00217AD3" w:rsidP="00971DA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</w:t>
            </w:r>
            <w:r w:rsidR="00FA4301">
              <w:rPr>
                <w:color w:val="000000"/>
                <w:sz w:val="18"/>
                <w:szCs w:val="18"/>
              </w:rPr>
              <w:t>У</w:t>
            </w:r>
            <w:r w:rsidRPr="00F805F8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  <w:r w:rsidR="00971DAB" w:rsidRPr="00F805F8">
              <w:rPr>
                <w:sz w:val="18"/>
                <w:szCs w:val="18"/>
              </w:rPr>
              <w:t xml:space="preserve"> за 2014 год соответствует </w:t>
            </w:r>
            <w:r w:rsidR="00971DAB" w:rsidRPr="00F805F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D77FE4" w:rsidRPr="00F805F8" w:rsidRDefault="00FA4301" w:rsidP="00971DA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-Д</w:t>
            </w:r>
            <w:r w:rsidR="00D77FE4" w:rsidRPr="00F805F8">
              <w:rPr>
                <w:sz w:val="18"/>
                <w:szCs w:val="18"/>
              </w:rPr>
              <w:t xml:space="preserve">оля расходов </w:t>
            </w:r>
            <w:r w:rsidR="00D77FE4" w:rsidRPr="00F805F8">
              <w:rPr>
                <w:color w:val="170696"/>
                <w:sz w:val="18"/>
                <w:szCs w:val="18"/>
              </w:rPr>
              <w:t>консолидированного</w:t>
            </w:r>
            <w:r w:rsidR="00D77FE4" w:rsidRPr="00F805F8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в 2016 году-</w:t>
            </w:r>
            <w:r w:rsidR="00560C0D" w:rsidRPr="00F805F8">
              <w:rPr>
                <w:sz w:val="18"/>
                <w:szCs w:val="18"/>
              </w:rPr>
              <w:t>93%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Реализация муниципальных программ Можгинского района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</w:tc>
        <w:tc>
          <w:tcPr>
            <w:tcW w:w="1134" w:type="dxa"/>
            <w:noWrap/>
          </w:tcPr>
          <w:p w:rsidR="00A210AB" w:rsidRPr="00C82AFE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560C0D" w:rsidP="00560C0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C47464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47464">
              <w:rPr>
                <w:rFonts w:eastAsia="HiddenHorzOCR"/>
                <w:sz w:val="16"/>
                <w:szCs w:val="16"/>
              </w:rPr>
              <w:t>Актуальные (приведенные в соответствие с решением о бюджете) версии муниципальных программ Можгинского района;</w:t>
            </w:r>
          </w:p>
          <w:p w:rsidR="00A210AB" w:rsidRPr="00C47464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47464">
              <w:rPr>
                <w:rFonts w:eastAsia="HiddenHorzOCR"/>
                <w:sz w:val="16"/>
                <w:szCs w:val="16"/>
              </w:rPr>
              <w:t>Ежегодные планы реализации муниципальных программ, утвержденные Координаторами муниципальных программ;</w:t>
            </w:r>
          </w:p>
          <w:p w:rsidR="00A210AB" w:rsidRPr="00C47464" w:rsidRDefault="00A210AB" w:rsidP="00EB0506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 xml:space="preserve">Доля расходов </w:t>
            </w:r>
            <w:r w:rsidRPr="00C47464">
              <w:rPr>
                <w:color w:val="170696"/>
                <w:sz w:val="16"/>
                <w:szCs w:val="16"/>
              </w:rPr>
              <w:t>консолидированного</w:t>
            </w:r>
            <w:r w:rsidRPr="00C47464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210AB" w:rsidRPr="00C47464" w:rsidRDefault="00A210AB" w:rsidP="00695E4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47464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</w:t>
            </w:r>
            <w:r w:rsidR="00695E44">
              <w:rPr>
                <w:sz w:val="16"/>
                <w:szCs w:val="16"/>
              </w:rPr>
              <w:t>а</w:t>
            </w:r>
            <w:r w:rsidRPr="00C47464">
              <w:rPr>
                <w:sz w:val="16"/>
                <w:szCs w:val="16"/>
              </w:rPr>
              <w:t>длежащее управление</w:t>
            </w:r>
          </w:p>
        </w:tc>
        <w:tc>
          <w:tcPr>
            <w:tcW w:w="3827" w:type="dxa"/>
            <w:noWrap/>
          </w:tcPr>
          <w:p w:rsidR="00A210AB" w:rsidRDefault="0041181F" w:rsidP="0041181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</w:t>
            </w:r>
            <w:r w:rsidR="00890031" w:rsidRPr="00F805F8">
              <w:rPr>
                <w:color w:val="000000"/>
                <w:sz w:val="18"/>
                <w:szCs w:val="18"/>
              </w:rPr>
              <w:t>в январе</w:t>
            </w:r>
            <w:r w:rsidRPr="00F805F8">
              <w:rPr>
                <w:color w:val="000000"/>
                <w:sz w:val="18"/>
                <w:szCs w:val="18"/>
              </w:rPr>
              <w:t xml:space="preserve"> 201</w:t>
            </w:r>
            <w:r w:rsidR="002455FC">
              <w:rPr>
                <w:color w:val="000000"/>
                <w:sz w:val="18"/>
                <w:szCs w:val="18"/>
              </w:rPr>
              <w:t>5</w:t>
            </w:r>
            <w:r w:rsidRPr="00F805F8">
              <w:rPr>
                <w:color w:val="000000"/>
                <w:sz w:val="18"/>
                <w:szCs w:val="18"/>
              </w:rPr>
              <w:t>г.  муниципальные программы Можгинского района приведены в соответствии с решением о бюджете на 201</w:t>
            </w:r>
            <w:r w:rsidR="002455FC">
              <w:rPr>
                <w:color w:val="000000"/>
                <w:sz w:val="18"/>
                <w:szCs w:val="18"/>
              </w:rPr>
              <w:t>5</w:t>
            </w:r>
            <w:r w:rsidRPr="00F805F8">
              <w:rPr>
                <w:color w:val="000000"/>
                <w:sz w:val="18"/>
                <w:szCs w:val="18"/>
              </w:rPr>
              <w:t>г.</w:t>
            </w:r>
            <w:r w:rsidR="002455FC">
              <w:rPr>
                <w:color w:val="000000"/>
                <w:sz w:val="18"/>
                <w:szCs w:val="18"/>
              </w:rPr>
              <w:t xml:space="preserve"> и плановый период 2016- 2017г.</w:t>
            </w:r>
            <w:r w:rsidRPr="00F805F8">
              <w:rPr>
                <w:color w:val="000000"/>
                <w:sz w:val="18"/>
                <w:szCs w:val="18"/>
              </w:rPr>
              <w:t xml:space="preserve"> </w:t>
            </w:r>
          </w:p>
          <w:p w:rsidR="00007D2D" w:rsidRPr="00F805F8" w:rsidRDefault="00007D2D" w:rsidP="0041181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планы реализации муниципальных программ на 2015 год утверждены всеми координаторами муниципальных программ</w:t>
            </w:r>
          </w:p>
          <w:p w:rsidR="00C46124" w:rsidRPr="00F805F8" w:rsidRDefault="00C46124" w:rsidP="00C46124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д</w:t>
            </w:r>
            <w:r w:rsidRPr="00F805F8">
              <w:rPr>
                <w:sz w:val="18"/>
                <w:szCs w:val="18"/>
              </w:rPr>
              <w:t xml:space="preserve">оля расходов </w:t>
            </w:r>
            <w:r w:rsidRPr="00F805F8">
              <w:rPr>
                <w:color w:val="170696"/>
                <w:sz w:val="18"/>
                <w:szCs w:val="18"/>
              </w:rPr>
              <w:t>консолидированного</w:t>
            </w:r>
            <w:r w:rsidRPr="00F805F8">
              <w:rPr>
                <w:sz w:val="18"/>
                <w:szCs w:val="18"/>
              </w:rPr>
              <w:t xml:space="preserve"> бюджета Можгинского района на 2015 год, финансируемых в рамках муниципальных программ в общем объеме расходов бюджета (за исключением расходов, осуществляемых за счет субвенций)- </w:t>
            </w:r>
            <w:r w:rsidR="008E7EAC" w:rsidRPr="00F805F8">
              <w:rPr>
                <w:sz w:val="18"/>
                <w:szCs w:val="18"/>
              </w:rPr>
              <w:t>90</w:t>
            </w:r>
            <w:r w:rsidRPr="00F805F8">
              <w:rPr>
                <w:sz w:val="18"/>
                <w:szCs w:val="18"/>
              </w:rPr>
              <w:t xml:space="preserve"> %</w:t>
            </w:r>
          </w:p>
          <w:p w:rsidR="00C46124" w:rsidRPr="00F805F8" w:rsidRDefault="00C46124" w:rsidP="00C4612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у</w:t>
            </w:r>
            <w:r w:rsidRPr="00F805F8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2014 год соответствует </w:t>
            </w:r>
            <w:r w:rsidRPr="00F805F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1559" w:type="dxa"/>
            <w:noWrap/>
          </w:tcPr>
          <w:p w:rsidR="00A210AB" w:rsidRPr="00D919FD" w:rsidRDefault="00A210AB" w:rsidP="00515F5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Отраслевые управления Администрации Можгинского </w:t>
            </w:r>
            <w:r w:rsidRPr="00D919FD">
              <w:rPr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134" w:type="dxa"/>
            <w:noWrap/>
          </w:tcPr>
          <w:p w:rsidR="00A210AB" w:rsidRPr="006E4ED9" w:rsidRDefault="00A210AB" w:rsidP="009A35A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lastRenderedPageBreak/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BB7BFD" w:rsidP="00BB7B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района;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 xml:space="preserve">Решения, принятые по итогам оценки </w:t>
            </w:r>
            <w:r w:rsidRPr="00B6222D">
              <w:rPr>
                <w:rFonts w:eastAsia="HiddenHorzOCR"/>
                <w:sz w:val="16"/>
                <w:szCs w:val="16"/>
              </w:rPr>
              <w:lastRenderedPageBreak/>
              <w:t>эффективности реализации муниципальных программ Можгинского района на основе годовых отчетов;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Уровень качества   </w:t>
            </w:r>
            <w:proofErr w:type="gramStart"/>
            <w:r w:rsidRPr="00B6222D">
              <w:rPr>
                <w:sz w:val="16"/>
                <w:szCs w:val="16"/>
              </w:rPr>
              <w:t>управления  муниципальными</w:t>
            </w:r>
            <w:proofErr w:type="gramEnd"/>
            <w:r w:rsidRPr="00B6222D">
              <w:rPr>
                <w:sz w:val="16"/>
                <w:szCs w:val="16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</w:t>
            </w:r>
            <w:r w:rsidR="00695E44">
              <w:rPr>
                <w:sz w:val="16"/>
                <w:szCs w:val="16"/>
              </w:rPr>
              <w:t>а</w:t>
            </w:r>
            <w:r w:rsidRPr="00B6222D">
              <w:rPr>
                <w:sz w:val="16"/>
                <w:szCs w:val="16"/>
              </w:rPr>
              <w:t>длежащее;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3827" w:type="dxa"/>
            <w:noWrap/>
          </w:tcPr>
          <w:p w:rsidR="00007D2D" w:rsidRDefault="00007D2D" w:rsidP="00695E4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-отчеты об исполнении муниципальных программ представлены за 1-е полугодие 2015 года.</w:t>
            </w:r>
          </w:p>
          <w:p w:rsidR="00A210AB" w:rsidRPr="00F805F8" w:rsidRDefault="00695E44" w:rsidP="00695E44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F805F8">
              <w:rPr>
                <w:color w:val="000000"/>
                <w:sz w:val="18"/>
                <w:szCs w:val="18"/>
              </w:rPr>
              <w:lastRenderedPageBreak/>
              <w:t>- у</w:t>
            </w:r>
            <w:r w:rsidRPr="00F805F8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2014 год соответствует </w:t>
            </w:r>
            <w:r w:rsidRPr="00F805F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695E44" w:rsidRPr="00F805F8" w:rsidRDefault="00695E44" w:rsidP="00695E4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с</w:t>
            </w:r>
            <w:r w:rsidRPr="00F805F8">
              <w:rPr>
                <w:sz w:val="18"/>
                <w:szCs w:val="18"/>
              </w:rPr>
              <w:t>редний уровень качества управления финансами по отношению к предыдущему году</w:t>
            </w:r>
            <w:r w:rsidR="00515F5B" w:rsidRPr="00F805F8">
              <w:rPr>
                <w:sz w:val="18"/>
                <w:szCs w:val="18"/>
              </w:rPr>
              <w:t xml:space="preserve">- </w:t>
            </w:r>
            <w:r w:rsidR="00890031" w:rsidRPr="00F805F8">
              <w:rPr>
                <w:sz w:val="18"/>
                <w:szCs w:val="18"/>
              </w:rPr>
              <w:t xml:space="preserve">(2013 год- 35,2 балла, 2014 год- 70,7 баллов)- </w:t>
            </w:r>
            <w:r w:rsidR="00515F5B" w:rsidRPr="00F805F8">
              <w:rPr>
                <w:sz w:val="18"/>
                <w:szCs w:val="18"/>
              </w:rPr>
              <w:t>200%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b/>
                <w:sz w:val="16"/>
                <w:szCs w:val="16"/>
              </w:rPr>
              <w:t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559" w:type="dxa"/>
            <w:noWrap/>
          </w:tcPr>
          <w:p w:rsidR="00A210AB" w:rsidRPr="00D919FD" w:rsidRDefault="00A210AB" w:rsidP="0088204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Pr="006E4ED9" w:rsidRDefault="00A210AB" w:rsidP="009A35A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Январь 2015 года</w:t>
            </w:r>
          </w:p>
        </w:tc>
        <w:tc>
          <w:tcPr>
            <w:tcW w:w="1276" w:type="dxa"/>
            <w:noWrap/>
          </w:tcPr>
          <w:p w:rsidR="00A210AB" w:rsidRPr="006E4ED9" w:rsidRDefault="00515F5B" w:rsidP="00515F5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РФ;</w:t>
            </w:r>
          </w:p>
          <w:p w:rsidR="00A210AB" w:rsidRPr="00B6222D" w:rsidRDefault="00A210AB" w:rsidP="00A6066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Уровень качества   </w:t>
            </w:r>
            <w:proofErr w:type="gramStart"/>
            <w:r w:rsidRPr="00B6222D">
              <w:rPr>
                <w:sz w:val="16"/>
                <w:szCs w:val="16"/>
              </w:rPr>
              <w:t>управления  муниципальными</w:t>
            </w:r>
            <w:proofErr w:type="gramEnd"/>
            <w:r w:rsidRPr="00B6222D">
              <w:rPr>
                <w:sz w:val="16"/>
                <w:szCs w:val="16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</w:t>
            </w:r>
            <w:r w:rsidR="00A6066B">
              <w:rPr>
                <w:sz w:val="16"/>
                <w:szCs w:val="16"/>
              </w:rPr>
              <w:t>а</w:t>
            </w:r>
            <w:r w:rsidRPr="00B6222D">
              <w:rPr>
                <w:sz w:val="16"/>
                <w:szCs w:val="16"/>
              </w:rPr>
              <w:t>длежащее</w:t>
            </w:r>
            <w:r w:rsidRPr="00B6222D">
              <w:rPr>
                <w:rFonts w:eastAsia="HiddenHorzOCR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noWrap/>
          </w:tcPr>
          <w:p w:rsidR="00515F5B" w:rsidRPr="00F805F8" w:rsidRDefault="00515F5B" w:rsidP="00515F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в январе 201</w:t>
            </w:r>
            <w:r w:rsidR="002455FC">
              <w:rPr>
                <w:color w:val="000000"/>
                <w:sz w:val="18"/>
                <w:szCs w:val="18"/>
              </w:rPr>
              <w:t>5</w:t>
            </w:r>
            <w:r w:rsidRPr="00F805F8">
              <w:rPr>
                <w:color w:val="000000"/>
                <w:sz w:val="18"/>
                <w:szCs w:val="18"/>
              </w:rPr>
              <w:t xml:space="preserve">г.  муниципальные программы Можгинского района приведены в соответствии </w:t>
            </w:r>
            <w:r w:rsidR="002455FC" w:rsidRPr="00F805F8">
              <w:rPr>
                <w:color w:val="000000"/>
                <w:sz w:val="18"/>
                <w:szCs w:val="18"/>
              </w:rPr>
              <w:t>с решением о бюджете на 201</w:t>
            </w:r>
            <w:r w:rsidR="002455FC">
              <w:rPr>
                <w:color w:val="000000"/>
                <w:sz w:val="18"/>
                <w:szCs w:val="18"/>
              </w:rPr>
              <w:t>5</w:t>
            </w:r>
            <w:r w:rsidR="002455FC" w:rsidRPr="00F805F8">
              <w:rPr>
                <w:color w:val="000000"/>
                <w:sz w:val="18"/>
                <w:szCs w:val="18"/>
              </w:rPr>
              <w:t>г.</w:t>
            </w:r>
            <w:r w:rsidR="002455FC">
              <w:rPr>
                <w:color w:val="000000"/>
                <w:sz w:val="18"/>
                <w:szCs w:val="18"/>
              </w:rPr>
              <w:t xml:space="preserve"> и плановый период 2016- 2017г.</w:t>
            </w:r>
          </w:p>
          <w:p w:rsidR="00A210AB" w:rsidRPr="00F805F8" w:rsidRDefault="00515F5B" w:rsidP="00D24C3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у</w:t>
            </w:r>
            <w:r w:rsidRPr="00F805F8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2014 год соответствует </w:t>
            </w:r>
            <w:r w:rsidRPr="00F805F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b/>
                <w:sz w:val="16"/>
                <w:szCs w:val="16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noWrap/>
            <w:vAlign w:val="bottom"/>
          </w:tcPr>
          <w:p w:rsidR="00A210AB" w:rsidRPr="00F805F8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2014 год – до 15 июня</w:t>
            </w:r>
          </w:p>
          <w:p w:rsidR="00A210AB" w:rsidRDefault="00A210AB" w:rsidP="00C4746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квартальный - до 30 числа </w:t>
            </w:r>
            <w:proofErr w:type="spellStart"/>
            <w:r>
              <w:rPr>
                <w:sz w:val="20"/>
                <w:szCs w:val="20"/>
              </w:rPr>
              <w:t>сл.мес</w:t>
            </w:r>
            <w:proofErr w:type="spellEnd"/>
            <w:r>
              <w:rPr>
                <w:sz w:val="20"/>
                <w:szCs w:val="20"/>
              </w:rPr>
              <w:t xml:space="preserve">.        </w:t>
            </w:r>
          </w:p>
        </w:tc>
        <w:tc>
          <w:tcPr>
            <w:tcW w:w="1276" w:type="dxa"/>
            <w:noWrap/>
          </w:tcPr>
          <w:p w:rsidR="00A210AB" w:rsidRPr="006E4ED9" w:rsidRDefault="00A934A1" w:rsidP="00A934A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2014 год- март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3827" w:type="dxa"/>
            <w:noWrap/>
          </w:tcPr>
          <w:p w:rsidR="00A210AB" w:rsidRPr="00F805F8" w:rsidRDefault="00A934A1" w:rsidP="00A934A1">
            <w:pPr>
              <w:spacing w:before="40" w:after="40"/>
              <w:rPr>
                <w:rFonts w:eastAsia="HiddenHorzOCR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в марте 2015 года проведен </w:t>
            </w:r>
            <w:r w:rsidRPr="00F805F8">
              <w:rPr>
                <w:rFonts w:eastAsia="HiddenHorzOCR"/>
                <w:sz w:val="18"/>
                <w:szCs w:val="18"/>
              </w:rPr>
              <w:t>мониторинг и оценк</w:t>
            </w:r>
            <w:r w:rsidR="005C3838">
              <w:rPr>
                <w:rFonts w:eastAsia="HiddenHorzOCR"/>
                <w:sz w:val="18"/>
                <w:szCs w:val="18"/>
              </w:rPr>
              <w:t>а</w:t>
            </w:r>
            <w:r w:rsidRPr="00F805F8">
              <w:rPr>
                <w:rFonts w:eastAsia="HiddenHorzOCR"/>
                <w:sz w:val="18"/>
                <w:szCs w:val="18"/>
              </w:rPr>
              <w:t xml:space="preserve"> качества финансового менеджмента главных распорядителей средств бюджета муниципального образования «Можгинский район», выявлены проблемы, приняты меры</w:t>
            </w:r>
          </w:p>
          <w:p w:rsidR="00A934A1" w:rsidRPr="00F805F8" w:rsidRDefault="00A934A1" w:rsidP="00A934A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5F8">
              <w:rPr>
                <w:rFonts w:eastAsia="HiddenHorzOCR"/>
                <w:sz w:val="18"/>
                <w:szCs w:val="18"/>
              </w:rPr>
              <w:t>- с</w:t>
            </w:r>
            <w:r w:rsidRPr="00F805F8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консолидированного бюджета Можгинского района </w:t>
            </w:r>
            <w:r w:rsidR="00131E51" w:rsidRPr="00F805F8">
              <w:rPr>
                <w:sz w:val="18"/>
                <w:szCs w:val="18"/>
              </w:rPr>
              <w:t xml:space="preserve">за 2014 год </w:t>
            </w:r>
            <w:proofErr w:type="gramStart"/>
            <w:r w:rsidRPr="00F805F8">
              <w:rPr>
                <w:sz w:val="18"/>
                <w:szCs w:val="18"/>
              </w:rPr>
              <w:t>–  70</w:t>
            </w:r>
            <w:proofErr w:type="gramEnd"/>
            <w:r w:rsidRPr="00F805F8">
              <w:rPr>
                <w:sz w:val="18"/>
                <w:szCs w:val="18"/>
              </w:rPr>
              <w:t>,9%</w:t>
            </w:r>
          </w:p>
          <w:p w:rsidR="00A934A1" w:rsidRPr="00F805F8" w:rsidRDefault="00A934A1" w:rsidP="00A934A1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средний уровень качества управления финансами по отношению к </w:t>
            </w:r>
            <w:r w:rsidR="005D4567" w:rsidRPr="00F805F8">
              <w:rPr>
                <w:sz w:val="18"/>
                <w:szCs w:val="18"/>
              </w:rPr>
              <w:t>2013 году</w:t>
            </w:r>
            <w:r w:rsidRPr="00F805F8">
              <w:rPr>
                <w:sz w:val="18"/>
                <w:szCs w:val="18"/>
              </w:rPr>
              <w:t>- 126,8%</w:t>
            </w:r>
          </w:p>
          <w:p w:rsidR="00A934A1" w:rsidRPr="00F805F8" w:rsidRDefault="00A934A1" w:rsidP="00A934A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 xml:space="preserve">Разработка ведомственных перечней муниципальных услуг в соответствии с </w:t>
            </w:r>
            <w:r w:rsidRPr="00D919FD">
              <w:rPr>
                <w:rFonts w:eastAsia="HiddenHorzOCR"/>
                <w:sz w:val="16"/>
                <w:szCs w:val="16"/>
              </w:rPr>
              <w:lastRenderedPageBreak/>
              <w:t>базовыми (отраслевыми) перечнями муниципальных услуг, утвержденными региональными органами исполнительной власти  (в соответствии с требованиями пункта 3.1 статьи 69.2 БК РФ)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 xml:space="preserve">Отраслевые управления Администрации </w:t>
            </w:r>
            <w:r w:rsidRPr="00D919FD">
              <w:rPr>
                <w:sz w:val="16"/>
                <w:szCs w:val="16"/>
              </w:rPr>
              <w:lastRenderedPageBreak/>
              <w:t>Можгинского района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 1 августа </w:t>
            </w:r>
            <w:r>
              <w:rPr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1276" w:type="dxa"/>
            <w:noWrap/>
          </w:tcPr>
          <w:p w:rsidR="00A210AB" w:rsidRPr="006E4ED9" w:rsidRDefault="00BD1F5F" w:rsidP="00BD1F5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Декабрь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Утвержденные ведомственные перечни муниципальных услуг  (для форм</w:t>
            </w:r>
            <w:r w:rsidR="00DE24C4">
              <w:rPr>
                <w:rFonts w:eastAsia="HiddenHorzOCR"/>
                <w:sz w:val="16"/>
                <w:szCs w:val="16"/>
              </w:rPr>
              <w:t>ирования муниципальных заданий)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3827" w:type="dxa"/>
            <w:noWrap/>
          </w:tcPr>
          <w:p w:rsidR="00A210AB" w:rsidRPr="00F805F8" w:rsidRDefault="00160B80" w:rsidP="000A486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lastRenderedPageBreak/>
              <w:t xml:space="preserve">- Постановлением Администрации Можгинского района от 15.06.2015г. № 702 </w:t>
            </w:r>
            <w:r w:rsidRPr="00F805F8">
              <w:rPr>
                <w:color w:val="000000"/>
                <w:sz w:val="18"/>
                <w:szCs w:val="18"/>
              </w:rPr>
              <w:lastRenderedPageBreak/>
              <w:t>утвержден 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Можгинского района</w:t>
            </w:r>
          </w:p>
          <w:p w:rsidR="00160B80" w:rsidRDefault="00160B80" w:rsidP="000A486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Постановлением Администрации Можгинского района от 31.12.2015г. № 1447 утвержден ведомственный перечень муниципальных услуг и работ, оказываемых и выполняемых муниципальными учреждениями Можгинского района</w:t>
            </w:r>
          </w:p>
          <w:p w:rsidR="00872BBF" w:rsidRPr="00F805F8" w:rsidRDefault="00872BBF" w:rsidP="00872BB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-Ведомственные перечни муниципальных услуг и работ  сформированы в единой системе «Электронный бюджет» до 01.01.2016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BD1F5F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Уровень качества   </w:t>
            </w:r>
            <w:proofErr w:type="gramStart"/>
            <w:r w:rsidRPr="00B6222D">
              <w:rPr>
                <w:sz w:val="16"/>
                <w:szCs w:val="16"/>
              </w:rPr>
              <w:t>управления  муниципальными</w:t>
            </w:r>
            <w:proofErr w:type="gramEnd"/>
            <w:r w:rsidRPr="00B6222D">
              <w:rPr>
                <w:sz w:val="16"/>
                <w:szCs w:val="16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Республике-надле</w:t>
            </w:r>
            <w:r w:rsidR="000A4866">
              <w:rPr>
                <w:sz w:val="16"/>
                <w:szCs w:val="16"/>
              </w:rPr>
              <w:t>ж</w:t>
            </w:r>
            <w:r w:rsidRPr="00B6222D">
              <w:rPr>
                <w:sz w:val="16"/>
                <w:szCs w:val="16"/>
              </w:rPr>
              <w:t>ащее;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</w:tc>
        <w:tc>
          <w:tcPr>
            <w:tcW w:w="3827" w:type="dxa"/>
            <w:noWrap/>
          </w:tcPr>
          <w:p w:rsidR="00A210AB" w:rsidRPr="00F805F8" w:rsidRDefault="00972B92" w:rsidP="00972B9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</w:t>
            </w:r>
            <w:r w:rsidR="004E4E3E" w:rsidRPr="00F805F8">
              <w:rPr>
                <w:color w:val="000000"/>
                <w:sz w:val="18"/>
                <w:szCs w:val="18"/>
              </w:rPr>
              <w:t>распоряжение</w:t>
            </w:r>
            <w:r w:rsidR="00462DB0" w:rsidRPr="00F805F8">
              <w:rPr>
                <w:color w:val="000000"/>
                <w:sz w:val="18"/>
                <w:szCs w:val="18"/>
              </w:rPr>
              <w:t>м</w:t>
            </w:r>
            <w:r w:rsidR="004E4E3E" w:rsidRPr="00F805F8">
              <w:rPr>
                <w:color w:val="000000"/>
                <w:sz w:val="18"/>
                <w:szCs w:val="18"/>
              </w:rPr>
              <w:t xml:space="preserve"> Администрации Можгинского района от 31.08.2015г. № 160-р</w:t>
            </w:r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r w:rsidR="004E4E3E" w:rsidRPr="00F805F8">
              <w:rPr>
                <w:color w:val="000000"/>
                <w:sz w:val="18"/>
                <w:szCs w:val="18"/>
              </w:rPr>
              <w:t xml:space="preserve">назначено </w:t>
            </w:r>
            <w:r w:rsidR="004E4E3E" w:rsidRPr="00F805F8">
              <w:rPr>
                <w:bCs/>
                <w:color w:val="000000"/>
                <w:sz w:val="18"/>
                <w:szCs w:val="18"/>
              </w:rPr>
              <w:t>должностное лицо</w:t>
            </w:r>
            <w:r w:rsidRPr="00F805F8">
              <w:rPr>
                <w:bCs/>
                <w:color w:val="000000"/>
                <w:sz w:val="18"/>
                <w:szCs w:val="18"/>
              </w:rPr>
              <w:t>, ответственное за координацию работы по проведению независимой оценки качества</w:t>
            </w:r>
            <w:r w:rsidR="008B43A7" w:rsidRPr="00F805F8">
              <w:rPr>
                <w:color w:val="000000"/>
                <w:sz w:val="18"/>
                <w:szCs w:val="18"/>
              </w:rPr>
              <w:t xml:space="preserve"> </w:t>
            </w:r>
            <w:r w:rsidR="00872BBF">
              <w:rPr>
                <w:color w:val="000000"/>
                <w:sz w:val="18"/>
                <w:szCs w:val="18"/>
              </w:rPr>
              <w:t>услуг</w:t>
            </w:r>
          </w:p>
          <w:p w:rsidR="00462DB0" w:rsidRPr="00F805F8" w:rsidRDefault="004145FA" w:rsidP="00972B9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- </w:t>
            </w:r>
            <w:r w:rsidR="004E4E3E" w:rsidRPr="00F805F8">
              <w:rPr>
                <w:color w:val="000000"/>
                <w:sz w:val="18"/>
                <w:szCs w:val="18"/>
              </w:rPr>
              <w:t>Решением Совета депутатов муниципального образования «Можгинский район»</w:t>
            </w:r>
            <w:r w:rsidR="00462DB0" w:rsidRPr="00F805F8">
              <w:rPr>
                <w:color w:val="000000"/>
                <w:sz w:val="18"/>
                <w:szCs w:val="18"/>
              </w:rPr>
              <w:t xml:space="preserve"> от 19.08.2015г. № 33.7 утверждено Положение об общественном Совете муниципального образования «Можгинский район»</w:t>
            </w:r>
          </w:p>
          <w:p w:rsidR="00462DB0" w:rsidRPr="00F805F8" w:rsidRDefault="00462DB0" w:rsidP="00972B9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Проведена независимая оценка качества в 2 филиалах муниципального бюджетного учреждения «ЦКС»</w:t>
            </w:r>
            <w:r w:rsidR="00BD1F5F" w:rsidRPr="00F805F8">
              <w:rPr>
                <w:color w:val="000000"/>
                <w:sz w:val="18"/>
                <w:szCs w:val="18"/>
              </w:rPr>
              <w:t>, в 17 дошкольных образовательных учреждениях</w:t>
            </w:r>
          </w:p>
          <w:p w:rsidR="00972B92" w:rsidRPr="00F805F8" w:rsidRDefault="00972B92" w:rsidP="00BD1F5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у</w:t>
            </w:r>
            <w:r w:rsidRPr="00F805F8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2014 год соответствует </w:t>
            </w:r>
            <w:r w:rsidRPr="00F805F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Внедрение и совершенствование систем оплаты труда работников муниципальных учреждений Можгинского района с применением в учреждениях принципов «эффективного контракта»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Правовые акты, устанавливающие системы оплаты труда в муниципальных учреждениях Можгинского района, с установлением показателей и критериев оценки эффективности деятельности работников муниципальных учреждений для назначения им стимулирующих выплат в зависимости от результатов труда и качества оказываемых муниципальных услуг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r w:rsidRPr="00B6222D">
              <w:rPr>
                <w:sz w:val="16"/>
                <w:szCs w:val="16"/>
              </w:rPr>
              <w:lastRenderedPageBreak/>
              <w:t>Можгинского района – не ниже 76,5%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3827" w:type="dxa"/>
            <w:noWrap/>
          </w:tcPr>
          <w:p w:rsidR="00BD1F5F" w:rsidRPr="00F805F8" w:rsidRDefault="00007D2D" w:rsidP="00941D4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lastRenderedPageBreak/>
              <w:t>- Постановление Администрации муниципального образования «Можгинский район» от 02.12.2015г. № 1283 «О внесении изменений в Положение об условиях установления и порядке произведения выплат стимулирующего характера руководителям бюджетных, казенных образовательных организаций, подведомственных муниципальному казенному учреждению «Отдел образования Можгинского района», утвержденное</w:t>
            </w:r>
            <w:r w:rsidR="00527F38">
              <w:rPr>
                <w:rFonts w:eastAsia="HiddenHorzOCR"/>
                <w:sz w:val="18"/>
                <w:szCs w:val="18"/>
              </w:rPr>
              <w:t xml:space="preserve"> постановлением </w:t>
            </w:r>
            <w:r w:rsidR="00527F38">
              <w:rPr>
                <w:rFonts w:eastAsia="HiddenHorzOCR"/>
                <w:sz w:val="18"/>
                <w:szCs w:val="18"/>
              </w:rPr>
              <w:lastRenderedPageBreak/>
              <w:t>Администрации муниципального образования «Можгинский район» от 18.09.2013г. № 1292»</w:t>
            </w:r>
          </w:p>
          <w:p w:rsidR="00131E51" w:rsidRPr="00F805F8" w:rsidRDefault="00527F38" w:rsidP="00941D4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 Постановление Администрации муниципального образования «Можгинский район» от 31.12.2015г. № 1446 «О внесении изменений в Положение об условиях установления и порядке произведения выплат стимулирующего характера руководителям бюджетных учреждений, подведомственных муниципальному казенному учреждению «Отдел культуры Можгинского района», утвержденное постановлением Администрации муниципального образования «Можгинский район» от 30.09.2013г. № 1354</w:t>
            </w:r>
          </w:p>
          <w:p w:rsidR="00131E51" w:rsidRPr="00F805F8" w:rsidRDefault="00131E51" w:rsidP="00941D4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  <w:p w:rsidR="00941D45" w:rsidRPr="00007D2D" w:rsidRDefault="00941D45" w:rsidP="00941D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07D2D">
              <w:rPr>
                <w:rFonts w:eastAsia="HiddenHorzOCR"/>
                <w:sz w:val="18"/>
                <w:szCs w:val="18"/>
              </w:rPr>
              <w:t>- с</w:t>
            </w:r>
            <w:r w:rsidRPr="00007D2D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консолидированного бюджета Можгинского района </w:t>
            </w:r>
            <w:r w:rsidR="00131E51" w:rsidRPr="00007D2D">
              <w:rPr>
                <w:sz w:val="18"/>
                <w:szCs w:val="18"/>
              </w:rPr>
              <w:t xml:space="preserve">за 2014 год </w:t>
            </w:r>
            <w:r w:rsidRPr="00007D2D">
              <w:rPr>
                <w:sz w:val="18"/>
                <w:szCs w:val="18"/>
              </w:rPr>
              <w:t>– 70,9%</w:t>
            </w:r>
          </w:p>
          <w:p w:rsidR="00941D45" w:rsidRPr="00F805F8" w:rsidRDefault="00941D45" w:rsidP="00941D4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007D2D">
              <w:rPr>
                <w:sz w:val="18"/>
                <w:szCs w:val="18"/>
              </w:rPr>
              <w:t>- средний уровень качества управления финансами по отношению к предыдущему году- 126,8%</w:t>
            </w:r>
          </w:p>
          <w:p w:rsidR="00A210AB" w:rsidRPr="00F805F8" w:rsidRDefault="00A210AB" w:rsidP="00941D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A210AB" w:rsidRPr="008F1CE5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3827" w:type="dxa"/>
            <w:noWrap/>
            <w:vAlign w:val="bottom"/>
          </w:tcPr>
          <w:p w:rsidR="00592E4E" w:rsidRPr="00F805F8" w:rsidRDefault="00592E4E" w:rsidP="00592E4E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F805F8">
              <w:rPr>
                <w:rFonts w:eastAsia="HiddenHorzOCR"/>
                <w:sz w:val="18"/>
                <w:szCs w:val="18"/>
              </w:rPr>
              <w:t>- за 2014 год составлены отчеты по выполнению муниципальных заданий</w:t>
            </w:r>
          </w:p>
          <w:p w:rsidR="00C94EA3" w:rsidRDefault="00592E4E" w:rsidP="00592E4E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F805F8">
              <w:rPr>
                <w:rFonts w:eastAsia="HiddenHorzOCR"/>
                <w:sz w:val="18"/>
                <w:szCs w:val="18"/>
              </w:rPr>
              <w:t xml:space="preserve">- на заседании комиссии по оздоровлению </w:t>
            </w:r>
            <w:r w:rsidRPr="0054673F">
              <w:rPr>
                <w:rFonts w:eastAsia="HiddenHorzOCR"/>
                <w:sz w:val="18"/>
                <w:szCs w:val="18"/>
              </w:rPr>
              <w:t xml:space="preserve">муниципальных финансов Администрации Можгинского района (протокол заседания комиссии  № 1 от 05.03.2015г.) был рассмотрен вопрос о выполнении муниципальных заданий и соответствие фактически предоставленных услуг требованиям качества за 2014 год   </w:t>
            </w:r>
          </w:p>
          <w:p w:rsidR="00592E4E" w:rsidRPr="0054673F" w:rsidRDefault="00475891" w:rsidP="00592E4E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F805F8">
              <w:rPr>
                <w:rFonts w:eastAsia="HiddenHorzOCR"/>
                <w:sz w:val="18"/>
                <w:szCs w:val="18"/>
              </w:rPr>
              <w:t xml:space="preserve"> на заседании комиссии по оздоровлению </w:t>
            </w:r>
            <w:r w:rsidRPr="0054673F">
              <w:rPr>
                <w:rFonts w:eastAsia="HiddenHorzOCR"/>
                <w:sz w:val="18"/>
                <w:szCs w:val="18"/>
              </w:rPr>
              <w:t>муниципальных финансов Администрации Можгинского района (протокол заседания комиссии</w:t>
            </w:r>
            <w:r>
              <w:rPr>
                <w:rFonts w:eastAsia="HiddenHorzOCR"/>
                <w:sz w:val="18"/>
                <w:szCs w:val="18"/>
              </w:rPr>
              <w:t xml:space="preserve"> № 3 от 02.11.2015г.) был рассмотрен вопрос об исполнении муниципальных заданий за 9 месяцев 2015 года</w:t>
            </w:r>
            <w:r w:rsidR="00592E4E" w:rsidRPr="0054673F">
              <w:rPr>
                <w:rFonts w:eastAsia="HiddenHorzOCR"/>
                <w:sz w:val="18"/>
                <w:szCs w:val="18"/>
              </w:rPr>
              <w:t xml:space="preserve">           </w:t>
            </w:r>
          </w:p>
          <w:p w:rsidR="00592E4E" w:rsidRPr="0054673F" w:rsidRDefault="00592E4E" w:rsidP="00592E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673F">
              <w:rPr>
                <w:rFonts w:eastAsia="HiddenHorzOCR"/>
                <w:sz w:val="18"/>
                <w:szCs w:val="18"/>
              </w:rPr>
              <w:t>- с</w:t>
            </w:r>
            <w:r w:rsidRPr="0054673F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</w:t>
            </w:r>
            <w:r w:rsidR="00131E51" w:rsidRPr="0054673F">
              <w:rPr>
                <w:sz w:val="18"/>
                <w:szCs w:val="18"/>
              </w:rPr>
              <w:t xml:space="preserve"> за 2014 год</w:t>
            </w:r>
            <w:r w:rsidRPr="0054673F">
              <w:rPr>
                <w:sz w:val="18"/>
                <w:szCs w:val="18"/>
              </w:rPr>
              <w:t xml:space="preserve"> – 70,9%</w:t>
            </w:r>
          </w:p>
          <w:p w:rsidR="00592E4E" w:rsidRPr="00F805F8" w:rsidRDefault="00592E4E" w:rsidP="00592E4E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54673F">
              <w:rPr>
                <w:sz w:val="18"/>
                <w:szCs w:val="18"/>
              </w:rPr>
              <w:t>- средний уровень качества управления финансами по отношению к предыдущему году- 126,8%</w:t>
            </w:r>
          </w:p>
          <w:p w:rsidR="00A210AB" w:rsidRPr="00F805F8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b/>
                <w:sz w:val="16"/>
                <w:szCs w:val="16"/>
              </w:rPr>
              <w:t xml:space="preserve">Развитие информационных систем, </w:t>
            </w:r>
            <w:r w:rsidRPr="00D919FD">
              <w:rPr>
                <w:rFonts w:eastAsia="HiddenHorzOCR"/>
                <w:b/>
                <w:sz w:val="16"/>
                <w:szCs w:val="16"/>
              </w:rPr>
              <w:lastRenderedPageBreak/>
              <w:t>используемых для управления муниципальными финансами</w:t>
            </w:r>
          </w:p>
        </w:tc>
        <w:tc>
          <w:tcPr>
            <w:tcW w:w="1559" w:type="dxa"/>
            <w:noWrap/>
            <w:vAlign w:val="bottom"/>
          </w:tcPr>
          <w:p w:rsidR="00A210AB" w:rsidRPr="00D919FD" w:rsidRDefault="00A210AB" w:rsidP="001642DA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noWrap/>
            <w:vAlign w:val="bottom"/>
          </w:tcPr>
          <w:p w:rsidR="00A210AB" w:rsidRPr="00F805F8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210A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6" w:type="dxa"/>
            <w:noWrap/>
          </w:tcPr>
          <w:p w:rsidR="00A210AB" w:rsidRPr="006E4ED9" w:rsidRDefault="00A210AB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210AB" w:rsidRPr="00D919FD" w:rsidRDefault="00A210AB" w:rsidP="001642DA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Модернизация автоматизированной системы планирования бюджета муниципального образования «Можгинский район» в условиях перехода к формированию бюджета в структуре муниципальных программ</w:t>
            </w:r>
          </w:p>
        </w:tc>
        <w:tc>
          <w:tcPr>
            <w:tcW w:w="1559" w:type="dxa"/>
            <w:noWrap/>
          </w:tcPr>
          <w:p w:rsidR="00A210AB" w:rsidRPr="00D919FD" w:rsidRDefault="00A210AB" w:rsidP="00C47464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A210AB" w:rsidRDefault="00A210AB" w:rsidP="00C4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A210AB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Второе полугодие</w:t>
            </w:r>
            <w:r w:rsidR="003F57C6"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3402" w:type="dxa"/>
            <w:noWrap/>
          </w:tcPr>
          <w:p w:rsidR="00A210AB" w:rsidRPr="00B6222D" w:rsidRDefault="00A210AB" w:rsidP="00EB0506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Автоматизированная система планирования бюджета муниципального образования «Можгинский район» в условиях перехода к формированию бюджета в структуре муниципальных программ</w:t>
            </w:r>
          </w:p>
        </w:tc>
        <w:tc>
          <w:tcPr>
            <w:tcW w:w="3827" w:type="dxa"/>
            <w:noWrap/>
          </w:tcPr>
          <w:p w:rsidR="00A210AB" w:rsidRDefault="003F57C6" w:rsidP="003F57C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Ве</w:t>
            </w:r>
            <w:r>
              <w:rPr>
                <w:color w:val="000000"/>
                <w:sz w:val="18"/>
                <w:szCs w:val="18"/>
              </w:rPr>
              <w:t>лась</w:t>
            </w:r>
            <w:r w:rsidRPr="00F805F8">
              <w:rPr>
                <w:color w:val="000000"/>
                <w:sz w:val="18"/>
                <w:szCs w:val="18"/>
              </w:rPr>
              <w:t xml:space="preserve"> работа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FF110C" w:rsidRPr="00F805F8">
              <w:rPr>
                <w:color w:val="000000"/>
                <w:sz w:val="18"/>
                <w:szCs w:val="18"/>
              </w:rPr>
              <w:t>по подключению к государственной интегрированной информационной системе управления общественными финансами «Электронный бюджет»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:rsidR="00D66A0C" w:rsidRDefault="00D66A0C" w:rsidP="003F57C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с</w:t>
            </w:r>
            <w:r w:rsidRPr="00D66A0C">
              <w:rPr>
                <w:color w:val="000000"/>
                <w:sz w:val="18"/>
                <w:szCs w:val="18"/>
              </w:rPr>
              <w:t>формирован Сводн</w:t>
            </w:r>
            <w:r>
              <w:rPr>
                <w:color w:val="000000"/>
                <w:sz w:val="18"/>
                <w:szCs w:val="18"/>
              </w:rPr>
              <w:t>ый реестр</w:t>
            </w:r>
            <w:r w:rsidRPr="00D66A0C">
              <w:rPr>
                <w:color w:val="000000"/>
                <w:sz w:val="18"/>
                <w:szCs w:val="18"/>
              </w:rPr>
              <w:t xml:space="preserve"> участников бюджетного процесса</w:t>
            </w:r>
          </w:p>
          <w:p w:rsidR="003F57C6" w:rsidRPr="00F805F8" w:rsidRDefault="00D66A0C" w:rsidP="00D66A0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сформированы</w:t>
            </w:r>
            <w:r w:rsidRPr="00D66A0C">
              <w:rPr>
                <w:color w:val="000000"/>
                <w:sz w:val="18"/>
                <w:szCs w:val="18"/>
              </w:rPr>
              <w:t xml:space="preserve"> ведомственные перечни муниципальных услуг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A210AB" w:rsidRPr="006E4ED9" w:rsidRDefault="00A210AB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A4E9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6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9A4E98" w:rsidRPr="00D919FD" w:rsidRDefault="009A4E98" w:rsidP="009A4E98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Приобретение и замена технических средств для установки программного обеспечения, приобретение программных продуктов</w:t>
            </w:r>
          </w:p>
        </w:tc>
        <w:tc>
          <w:tcPr>
            <w:tcW w:w="1559" w:type="dxa"/>
            <w:noWrap/>
          </w:tcPr>
          <w:p w:rsidR="009A4E98" w:rsidRPr="00D919FD" w:rsidRDefault="009A4E98" w:rsidP="009A4E98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9A4E98" w:rsidRPr="00D919FD" w:rsidRDefault="009A4E98" w:rsidP="009A4E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9A4E98" w:rsidRDefault="009A4E98" w:rsidP="009A4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9A4E98" w:rsidRDefault="009A4E98" w:rsidP="009A4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9A4E98" w:rsidRPr="00B6222D" w:rsidRDefault="009A4E98" w:rsidP="009A4E98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3827" w:type="dxa"/>
            <w:noWrap/>
          </w:tcPr>
          <w:p w:rsidR="009A4E98" w:rsidRPr="00F805F8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В рамках подпрограммы повышение эффективности бюджетных расходов в 2015 года было направлено:</w:t>
            </w:r>
          </w:p>
          <w:p w:rsidR="009A4E98" w:rsidRPr="00F805F8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на приобретение технических средств</w:t>
            </w:r>
            <w:r w:rsidR="00537604">
              <w:rPr>
                <w:color w:val="000000"/>
                <w:sz w:val="18"/>
                <w:szCs w:val="18"/>
              </w:rPr>
              <w:t xml:space="preserve"> и программных продуктов</w:t>
            </w:r>
            <w:r w:rsidRPr="00F805F8">
              <w:rPr>
                <w:color w:val="000000"/>
                <w:sz w:val="18"/>
                <w:szCs w:val="18"/>
              </w:rPr>
              <w:t xml:space="preserve">- </w:t>
            </w:r>
            <w:r w:rsidR="00537604">
              <w:rPr>
                <w:color w:val="000000"/>
                <w:sz w:val="18"/>
                <w:szCs w:val="18"/>
              </w:rPr>
              <w:t xml:space="preserve">639,7 </w:t>
            </w:r>
            <w:proofErr w:type="spellStart"/>
            <w:r w:rsidRPr="00F805F8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F805F8">
              <w:rPr>
                <w:color w:val="000000"/>
                <w:sz w:val="18"/>
                <w:szCs w:val="18"/>
              </w:rPr>
              <w:t>.</w:t>
            </w:r>
          </w:p>
          <w:p w:rsidR="009A4E98" w:rsidRPr="00F805F8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9A4E98" w:rsidRPr="006E4ED9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A4E9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noWrap/>
          </w:tcPr>
          <w:p w:rsidR="009A4E98" w:rsidRPr="006E4ED9" w:rsidRDefault="009A4E98" w:rsidP="009A4E9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9A4E98" w:rsidRPr="00D919FD" w:rsidRDefault="009A4E98" w:rsidP="009A4E98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b/>
                <w:sz w:val="16"/>
                <w:szCs w:val="16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559" w:type="dxa"/>
            <w:noWrap/>
            <w:vAlign w:val="bottom"/>
          </w:tcPr>
          <w:p w:rsidR="009A4E98" w:rsidRPr="00D919FD" w:rsidRDefault="009A4E98" w:rsidP="009A4E98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9A4E98" w:rsidRPr="006E4ED9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9A4E98" w:rsidRPr="006E4ED9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  <w:vAlign w:val="bottom"/>
          </w:tcPr>
          <w:p w:rsidR="009A4E98" w:rsidRPr="00B6222D" w:rsidRDefault="009A4E98" w:rsidP="009A4E98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noWrap/>
            <w:vAlign w:val="bottom"/>
          </w:tcPr>
          <w:p w:rsidR="009A4E98" w:rsidRPr="00F805F8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9A4E98" w:rsidRPr="006E4ED9" w:rsidRDefault="009A4E98" w:rsidP="009A4E9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5595C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5595C" w:rsidRPr="00D919FD" w:rsidRDefault="0015595C" w:rsidP="0015595C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1559" w:type="dxa"/>
            <w:noWrap/>
          </w:tcPr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15595C" w:rsidRDefault="0015595C" w:rsidP="00155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15595C" w:rsidRDefault="0015595C" w:rsidP="00155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15595C" w:rsidRPr="00B6222D" w:rsidRDefault="0015595C" w:rsidP="0015595C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Опубликование сведений, предусмотренных порядком</w:t>
            </w:r>
          </w:p>
        </w:tc>
        <w:tc>
          <w:tcPr>
            <w:tcW w:w="3827" w:type="dxa"/>
            <w:noWrap/>
          </w:tcPr>
          <w:p w:rsidR="0015595C" w:rsidRPr="00F805F8" w:rsidRDefault="0015595C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Администрации Можгинского района осуществляется в установленные сроки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15595C" w:rsidRPr="006E4ED9" w:rsidRDefault="0015595C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5595C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5595C" w:rsidRPr="00D919FD" w:rsidRDefault="0015595C" w:rsidP="0015595C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Разработка и публикация «Бюджета для граждан»</w:t>
            </w:r>
          </w:p>
        </w:tc>
        <w:tc>
          <w:tcPr>
            <w:tcW w:w="1559" w:type="dxa"/>
            <w:noWrap/>
          </w:tcPr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15595C" w:rsidRDefault="0015595C" w:rsidP="00155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15595C" w:rsidRDefault="0015595C" w:rsidP="00155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15595C" w:rsidRPr="00B6222D" w:rsidRDefault="0015595C" w:rsidP="0015595C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3827" w:type="dxa"/>
            <w:noWrap/>
          </w:tcPr>
          <w:p w:rsidR="0015595C" w:rsidRPr="00F805F8" w:rsidRDefault="0015595C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15595C" w:rsidRPr="006E4ED9" w:rsidRDefault="0015595C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5595C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noWrap/>
          </w:tcPr>
          <w:p w:rsidR="0015595C" w:rsidRPr="006E4ED9" w:rsidRDefault="0015595C" w:rsidP="001559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5595C" w:rsidRPr="00D919FD" w:rsidRDefault="0015595C" w:rsidP="001559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Организация системы раскрытия информации о подготовке проектов нормативных правовых актов в сфере управления  муниципальными финансами и результатах </w:t>
            </w:r>
            <w:r w:rsidRPr="00D919FD">
              <w:rPr>
                <w:sz w:val="16"/>
                <w:szCs w:val="16"/>
              </w:rPr>
              <w:lastRenderedPageBreak/>
              <w:t>их общественных обсуждений</w:t>
            </w:r>
          </w:p>
        </w:tc>
        <w:tc>
          <w:tcPr>
            <w:tcW w:w="1559" w:type="dxa"/>
            <w:noWrap/>
          </w:tcPr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>Отраслевые управления Администрации Можгинского района</w:t>
            </w:r>
          </w:p>
          <w:p w:rsidR="0015595C" w:rsidRPr="00D919FD" w:rsidRDefault="0015595C" w:rsidP="001559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15595C" w:rsidRDefault="0015595C" w:rsidP="00155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 2015 года</w:t>
            </w:r>
          </w:p>
        </w:tc>
        <w:tc>
          <w:tcPr>
            <w:tcW w:w="1276" w:type="dxa"/>
            <w:noWrap/>
            <w:vAlign w:val="bottom"/>
          </w:tcPr>
          <w:p w:rsidR="0015595C" w:rsidRPr="006E4ED9" w:rsidRDefault="0015595C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872BBF" w:rsidRDefault="0015595C" w:rsidP="0015595C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 xml:space="preserve">Правовой акт  (акты) об утверждении порядка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обсуждений. </w:t>
            </w:r>
          </w:p>
          <w:p w:rsidR="0015595C" w:rsidRPr="00B6222D" w:rsidRDefault="0015595C" w:rsidP="0015595C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 xml:space="preserve">Опубликованные проекты нормативных </w:t>
            </w:r>
            <w:r w:rsidRPr="00B6222D">
              <w:rPr>
                <w:rFonts w:eastAsia="HiddenHorzOCR"/>
                <w:sz w:val="16"/>
                <w:szCs w:val="16"/>
              </w:rPr>
              <w:lastRenderedPageBreak/>
              <w:t>правовых актов в сфере управления муниципальными финансами, опубликованные результаты их общественных обсуждений</w:t>
            </w:r>
            <w:r w:rsidR="00CB6195">
              <w:rPr>
                <w:rFonts w:eastAsia="HiddenHorzOCR"/>
                <w:sz w:val="16"/>
                <w:szCs w:val="16"/>
              </w:rPr>
              <w:t>.</w:t>
            </w:r>
          </w:p>
          <w:p w:rsidR="0015595C" w:rsidRPr="00B6222D" w:rsidRDefault="0015595C" w:rsidP="001559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исполнение</w:t>
            </w:r>
          </w:p>
          <w:p w:rsidR="0015595C" w:rsidRPr="00B6222D" w:rsidRDefault="0015595C" w:rsidP="001559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827" w:type="dxa"/>
            <w:noWrap/>
          </w:tcPr>
          <w:p w:rsidR="00CB6195" w:rsidRPr="0010582C" w:rsidRDefault="00CB6195" w:rsidP="0015595C">
            <w:pPr>
              <w:spacing w:before="40" w:after="40"/>
              <w:rPr>
                <w:sz w:val="18"/>
                <w:szCs w:val="18"/>
              </w:rPr>
            </w:pPr>
          </w:p>
          <w:p w:rsidR="0015595C" w:rsidRPr="00F805F8" w:rsidRDefault="00CB6195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72BBF">
              <w:rPr>
                <w:color w:val="FF0000"/>
                <w:sz w:val="18"/>
                <w:szCs w:val="18"/>
              </w:rPr>
              <w:t xml:space="preserve">- 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</w:t>
            </w:r>
            <w:r w:rsidRPr="00872BBF">
              <w:rPr>
                <w:color w:val="FF0000"/>
                <w:sz w:val="18"/>
                <w:szCs w:val="18"/>
              </w:rPr>
              <w:lastRenderedPageBreak/>
              <w:t xml:space="preserve">Удмуртской Республике за 2014 год соответствует </w:t>
            </w:r>
            <w:r w:rsidRPr="00872BBF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15595C" w:rsidRPr="006E4ED9" w:rsidRDefault="0015595C" w:rsidP="0015595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A0E3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EA0E3B" w:rsidRPr="00D919FD" w:rsidRDefault="00EA0E3B" w:rsidP="00EA0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Проведение общественного (публичного) обсуждения проектов муниципальных программ</w:t>
            </w:r>
          </w:p>
        </w:tc>
        <w:tc>
          <w:tcPr>
            <w:tcW w:w="1559" w:type="dxa"/>
            <w:noWrap/>
            <w:vAlign w:val="bottom"/>
          </w:tcPr>
          <w:p w:rsidR="00EA0E3B" w:rsidRPr="00D919FD" w:rsidRDefault="00EA0E3B" w:rsidP="00EA0E3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</w:tc>
        <w:tc>
          <w:tcPr>
            <w:tcW w:w="1134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EA0E3B" w:rsidRPr="00B6222D" w:rsidRDefault="00EA0E3B" w:rsidP="00EA0E3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Публикация результатов общественного обсуждения на официальном сайте Администрации Можгинского района</w:t>
            </w:r>
          </w:p>
        </w:tc>
        <w:tc>
          <w:tcPr>
            <w:tcW w:w="3827" w:type="dxa"/>
            <w:noWrap/>
            <w:vAlign w:val="bottom"/>
          </w:tcPr>
          <w:p w:rsidR="00EA0E3B" w:rsidRPr="00F805F8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Проекты нормативных правовых актов  разрабатываемых Управлением финансов Можгинского района размещаются на официальном сайте Администрации Можгинского района, с пояснительной запиской.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EA0E3B" w:rsidRPr="006E4ED9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A0E3B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EA0E3B" w:rsidRPr="006E4ED9" w:rsidRDefault="00EA0E3B" w:rsidP="00EA0E3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EA0E3B" w:rsidRPr="00D919FD" w:rsidRDefault="00EA0E3B" w:rsidP="00EA0E3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6"/>
                <w:szCs w:val="16"/>
              </w:rPr>
            </w:pPr>
            <w:r w:rsidRPr="00D919FD">
              <w:rPr>
                <w:rFonts w:eastAsia="HiddenHorzOCR"/>
                <w:b/>
                <w:sz w:val="16"/>
                <w:szCs w:val="16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559" w:type="dxa"/>
            <w:noWrap/>
            <w:vAlign w:val="bottom"/>
          </w:tcPr>
          <w:p w:rsidR="00EA0E3B" w:rsidRPr="00D919FD" w:rsidRDefault="00EA0E3B" w:rsidP="00EA0E3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EA0E3B" w:rsidRPr="006E4ED9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EA0E3B" w:rsidRPr="006E4ED9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  <w:vAlign w:val="bottom"/>
          </w:tcPr>
          <w:p w:rsidR="00EA0E3B" w:rsidRPr="006E4ED9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noWrap/>
            <w:vAlign w:val="bottom"/>
          </w:tcPr>
          <w:p w:rsidR="00EA0E3B" w:rsidRPr="00F805F8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EA0E3B" w:rsidRPr="006E4ED9" w:rsidRDefault="00EA0E3B" w:rsidP="00EA0E3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C35D5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CC35D5" w:rsidRPr="00D919FD" w:rsidRDefault="00CC35D5" w:rsidP="00CC35D5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559" w:type="dxa"/>
            <w:noWrap/>
          </w:tcPr>
          <w:p w:rsidR="00CC35D5" w:rsidRPr="00D919FD" w:rsidRDefault="00CC35D5" w:rsidP="00CC35D5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CC35D5" w:rsidRPr="00D919FD" w:rsidRDefault="00CC35D5" w:rsidP="00CC35D5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Отраслевые управления Администрации Можгинского района</w:t>
            </w:r>
          </w:p>
        </w:tc>
        <w:tc>
          <w:tcPr>
            <w:tcW w:w="1134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Повышение эффективности расходов консолидированного бюджета Можгинского района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 – не более 1%;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B6222D">
              <w:rPr>
                <w:color w:val="000000" w:themeColor="text1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Проведение конкурсного распределения </w:t>
            </w:r>
            <w:r w:rsidRPr="00B6222D">
              <w:rPr>
                <w:sz w:val="16"/>
                <w:szCs w:val="16"/>
              </w:rPr>
              <w:lastRenderedPageBreak/>
              <w:t>принимаемых расходных обязательств с учетом эффективности планируемых мероприятий;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85%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Оценка эффективности реализации муниципальных программ. - удовлетворительная</w:t>
            </w:r>
          </w:p>
        </w:tc>
        <w:tc>
          <w:tcPr>
            <w:tcW w:w="3827" w:type="dxa"/>
            <w:noWrap/>
          </w:tcPr>
          <w:p w:rsidR="00CC35D5" w:rsidRDefault="00CC35D5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395478">
              <w:rPr>
                <w:color w:val="000000"/>
                <w:sz w:val="18"/>
                <w:szCs w:val="18"/>
              </w:rPr>
              <w:lastRenderedPageBreak/>
              <w:t>С Министерством финансов УР на 2015 год  заключено соглашение о мерах по повышению эффективности использования бюджетных средств и увеличению поступлений налоговых и неналоговых доходов. Ежеквартально составляется отчет по исполнению данного соглашения.</w:t>
            </w:r>
          </w:p>
          <w:p w:rsidR="009B6DAB" w:rsidRPr="00395478" w:rsidRDefault="009B6DAB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заседании комиссии по оздоровлению муниципальных финансов Администрации Можгинского района заслушаны итоги за 9 месяцев 2015 года по выполнению Плана повышения эффективности бюджетных расходов, утвержденного постановлением Администрации муниципального образования «Можгинский район» от 28.03.2013г. № 361 (протокол от 02.11.2015г. № 3)</w:t>
            </w:r>
          </w:p>
          <w:p w:rsidR="00A164E5" w:rsidRPr="00395478" w:rsidRDefault="00A164E5" w:rsidP="00A164E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395478">
              <w:rPr>
                <w:color w:val="000000"/>
                <w:sz w:val="18"/>
                <w:szCs w:val="18"/>
              </w:rPr>
              <w:t>В результате исполнения бюджета за 2015 год получены следующие результаты:</w:t>
            </w:r>
          </w:p>
          <w:p w:rsidR="00A164E5" w:rsidRPr="00395478" w:rsidRDefault="00A164E5" w:rsidP="00A164E5">
            <w:pPr>
              <w:spacing w:before="40" w:after="40"/>
              <w:rPr>
                <w:sz w:val="18"/>
                <w:szCs w:val="18"/>
              </w:rPr>
            </w:pPr>
            <w:r w:rsidRPr="00395478">
              <w:rPr>
                <w:sz w:val="18"/>
                <w:szCs w:val="18"/>
              </w:rPr>
              <w:t>- отношение  дефицита бюджета к доходам бюджета, рассчитанное в соответствии с требованиями Бюджетного кодекса РФ- 0</w:t>
            </w:r>
          </w:p>
          <w:p w:rsidR="00A164E5" w:rsidRPr="00395478" w:rsidRDefault="00A164E5" w:rsidP="00A164E5">
            <w:pPr>
              <w:spacing w:before="40" w:after="40"/>
              <w:rPr>
                <w:sz w:val="18"/>
                <w:szCs w:val="18"/>
              </w:rPr>
            </w:pPr>
            <w:r w:rsidRPr="00395478">
              <w:rPr>
                <w:sz w:val="18"/>
                <w:szCs w:val="18"/>
              </w:rPr>
              <w:t xml:space="preserve">- </w:t>
            </w:r>
            <w:proofErr w:type="gramStart"/>
            <w:r w:rsidRPr="00395478">
              <w:rPr>
                <w:sz w:val="18"/>
                <w:szCs w:val="18"/>
              </w:rPr>
              <w:t>доля  просроченной</w:t>
            </w:r>
            <w:proofErr w:type="gramEnd"/>
            <w:r w:rsidRPr="00395478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бюджета-0</w:t>
            </w:r>
          </w:p>
          <w:p w:rsidR="00A164E5" w:rsidRPr="005C3838" w:rsidRDefault="00A164E5" w:rsidP="00A164E5">
            <w:pPr>
              <w:spacing w:before="40" w:after="40"/>
              <w:rPr>
                <w:sz w:val="18"/>
                <w:szCs w:val="18"/>
              </w:rPr>
            </w:pPr>
            <w:r w:rsidRPr="00395478">
              <w:rPr>
                <w:sz w:val="18"/>
                <w:szCs w:val="18"/>
              </w:rPr>
              <w:t xml:space="preserve">- уровень качества   управления  муниципальными финансами  Можгинского </w:t>
            </w:r>
            <w:r w:rsidRPr="00395478">
              <w:rPr>
                <w:sz w:val="18"/>
                <w:szCs w:val="18"/>
              </w:rPr>
              <w:lastRenderedPageBreak/>
              <w:t xml:space="preserve">района по результатам мониторинга и оценки качества управления муниципальными финансами муниципальных образований в </w:t>
            </w:r>
            <w:r w:rsidRPr="005C3838">
              <w:rPr>
                <w:sz w:val="18"/>
                <w:szCs w:val="18"/>
              </w:rPr>
              <w:t xml:space="preserve">Удмуртской Республике за 2014 год соответствует </w:t>
            </w:r>
            <w:r w:rsidRPr="005C383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CC35D5" w:rsidRPr="005C3838" w:rsidRDefault="00A164E5" w:rsidP="00A164E5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5C3838">
              <w:rPr>
                <w:color w:val="000000"/>
                <w:sz w:val="18"/>
                <w:szCs w:val="18"/>
              </w:rPr>
              <w:t>- о</w:t>
            </w:r>
            <w:r w:rsidRPr="005C3838">
              <w:rPr>
                <w:color w:val="000000" w:themeColor="text1"/>
                <w:sz w:val="18"/>
                <w:szCs w:val="18"/>
              </w:rPr>
              <w:t>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района- 1,5%</w:t>
            </w:r>
          </w:p>
          <w:p w:rsidR="00395478" w:rsidRPr="005C3838" w:rsidRDefault="00395478" w:rsidP="00A164E5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5C3838">
              <w:rPr>
                <w:color w:val="000000" w:themeColor="text1"/>
                <w:sz w:val="18"/>
                <w:szCs w:val="18"/>
              </w:rPr>
              <w:t>- бюджет на 2015 год и плановый период 2016- 2017г. принят на трехлетний период</w:t>
            </w:r>
          </w:p>
          <w:p w:rsidR="00395478" w:rsidRPr="005C3838" w:rsidRDefault="00395478" w:rsidP="00395478">
            <w:pPr>
              <w:spacing w:before="40" w:after="40"/>
              <w:rPr>
                <w:sz w:val="18"/>
                <w:szCs w:val="18"/>
              </w:rPr>
            </w:pPr>
            <w:r w:rsidRPr="005C3838">
              <w:rPr>
                <w:sz w:val="18"/>
                <w:szCs w:val="18"/>
              </w:rPr>
              <w:t>-проведено конкурсное распределение принимаемых расходных обязательств на 201</w:t>
            </w:r>
            <w:r w:rsidR="00E770B9">
              <w:rPr>
                <w:sz w:val="18"/>
                <w:szCs w:val="18"/>
              </w:rPr>
              <w:t>6</w:t>
            </w:r>
            <w:r w:rsidRPr="005C3838">
              <w:rPr>
                <w:sz w:val="18"/>
                <w:szCs w:val="18"/>
              </w:rPr>
              <w:t xml:space="preserve"> год с учетом эффективности планируемых мероприятий</w:t>
            </w:r>
            <w:r w:rsidR="00AB22F7">
              <w:rPr>
                <w:sz w:val="18"/>
                <w:szCs w:val="18"/>
              </w:rPr>
              <w:t xml:space="preserve"> (протокол заседания комиссии по оздоровлению муниципальных финансов Администрации Можгинского района от 30.06.2015г. № 2)</w:t>
            </w:r>
          </w:p>
          <w:p w:rsidR="005C3838" w:rsidRPr="005C3838" w:rsidRDefault="005C3838" w:rsidP="005C3838">
            <w:pPr>
              <w:spacing w:before="40" w:after="40"/>
              <w:rPr>
                <w:sz w:val="18"/>
                <w:szCs w:val="18"/>
              </w:rPr>
            </w:pPr>
            <w:r w:rsidRPr="005C3838">
              <w:rPr>
                <w:sz w:val="18"/>
                <w:szCs w:val="18"/>
              </w:rPr>
              <w:t>- 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учреждений-95%</w:t>
            </w:r>
          </w:p>
          <w:p w:rsidR="005C3838" w:rsidRPr="005C3838" w:rsidRDefault="005C3838" w:rsidP="005C3838">
            <w:pPr>
              <w:spacing w:before="40" w:after="40"/>
              <w:rPr>
                <w:rFonts w:eastAsia="HiddenHorzOCR"/>
                <w:sz w:val="18"/>
                <w:szCs w:val="18"/>
              </w:rPr>
            </w:pPr>
            <w:r w:rsidRPr="005C3838">
              <w:rPr>
                <w:sz w:val="18"/>
                <w:szCs w:val="18"/>
              </w:rPr>
              <w:t xml:space="preserve">- </w:t>
            </w:r>
            <w:r w:rsidRPr="005C3838">
              <w:rPr>
                <w:color w:val="000000"/>
                <w:sz w:val="18"/>
                <w:szCs w:val="18"/>
              </w:rPr>
              <w:t xml:space="preserve">в марте 2015 года проведен </w:t>
            </w:r>
            <w:r>
              <w:rPr>
                <w:rFonts w:eastAsia="HiddenHorzOCR"/>
                <w:sz w:val="18"/>
                <w:szCs w:val="18"/>
              </w:rPr>
              <w:t>мониторинг и оценка</w:t>
            </w:r>
            <w:r w:rsidRPr="005C3838">
              <w:rPr>
                <w:rFonts w:eastAsia="HiddenHorzOCR"/>
                <w:sz w:val="18"/>
                <w:szCs w:val="18"/>
              </w:rPr>
              <w:t xml:space="preserve"> качества финансового менеджмента главных распорядителей средств бюджета муниципального образования «Можгинский район», выявлены проблемы, приняты меры</w:t>
            </w:r>
          </w:p>
          <w:p w:rsidR="005C3838" w:rsidRPr="005C3838" w:rsidRDefault="005C3838" w:rsidP="005C383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3838">
              <w:rPr>
                <w:rFonts w:eastAsia="HiddenHorzOCR"/>
                <w:sz w:val="18"/>
                <w:szCs w:val="18"/>
              </w:rPr>
              <w:t>- с</w:t>
            </w:r>
            <w:r w:rsidRPr="005C3838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консолидированного бюджета Можгинского района за 2014 год </w:t>
            </w:r>
            <w:proofErr w:type="gramStart"/>
            <w:r w:rsidRPr="005C3838">
              <w:rPr>
                <w:sz w:val="18"/>
                <w:szCs w:val="18"/>
              </w:rPr>
              <w:t>–  70</w:t>
            </w:r>
            <w:proofErr w:type="gramEnd"/>
            <w:r w:rsidRPr="005C3838">
              <w:rPr>
                <w:sz w:val="18"/>
                <w:szCs w:val="18"/>
              </w:rPr>
              <w:t>,9%</w:t>
            </w:r>
          </w:p>
          <w:p w:rsidR="005C3838" w:rsidRPr="00F805F8" w:rsidRDefault="005C3838" w:rsidP="005C3838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5C3838">
              <w:rPr>
                <w:sz w:val="18"/>
                <w:szCs w:val="18"/>
              </w:rPr>
              <w:t>- средний уровень качества управления финансами по отношению</w:t>
            </w:r>
            <w:r w:rsidRPr="00F805F8">
              <w:rPr>
                <w:sz w:val="18"/>
                <w:szCs w:val="18"/>
              </w:rPr>
              <w:t xml:space="preserve"> к 2013 году- 126,8%</w:t>
            </w:r>
          </w:p>
          <w:p w:rsidR="005C3838" w:rsidRPr="00395478" w:rsidRDefault="005C3838" w:rsidP="005C383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CC35D5" w:rsidRPr="006E4ED9" w:rsidRDefault="00CC35D5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C35D5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CC35D5" w:rsidRPr="00D919FD" w:rsidRDefault="00CC35D5" w:rsidP="00CC35D5">
            <w:pPr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>Методическое сопровождение разработки ведомственных планов повышения эффективности бюджетных расходов</w:t>
            </w:r>
          </w:p>
        </w:tc>
        <w:tc>
          <w:tcPr>
            <w:tcW w:w="1559" w:type="dxa"/>
            <w:noWrap/>
          </w:tcPr>
          <w:p w:rsidR="00CC35D5" w:rsidRPr="00D919FD" w:rsidRDefault="00CC35D5" w:rsidP="00CC35D5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C35D5" w:rsidRDefault="00CC35D5" w:rsidP="00CC3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4кв 2014 года -январь 2015 года</w:t>
            </w:r>
          </w:p>
        </w:tc>
        <w:tc>
          <w:tcPr>
            <w:tcW w:w="127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Сентябрь 2014года</w:t>
            </w:r>
          </w:p>
        </w:tc>
        <w:tc>
          <w:tcPr>
            <w:tcW w:w="3402" w:type="dxa"/>
            <w:noWrap/>
          </w:tcPr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t>Методические рекомендации по разработке и реализации ведомственных планов повышения эффективности бюджетных расходов</w:t>
            </w:r>
          </w:p>
        </w:tc>
        <w:tc>
          <w:tcPr>
            <w:tcW w:w="3827" w:type="dxa"/>
            <w:noWrap/>
          </w:tcPr>
          <w:p w:rsidR="00CC35D5" w:rsidRPr="00F805F8" w:rsidRDefault="007E1EA4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Выполнено в 2014 году - </w:t>
            </w:r>
            <w:r w:rsidR="00CC35D5" w:rsidRPr="00F805F8">
              <w:rPr>
                <w:color w:val="000000"/>
                <w:sz w:val="18"/>
                <w:szCs w:val="18"/>
              </w:rPr>
              <w:t>Приказ Управления финансов Администрации Можгинского района от 23.09.2014г. № 16 «Об утверждении Методических рекомендаций по разработке и реализации ведомственных планов повышения эффективности бюджетных расходов»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CC35D5" w:rsidRPr="006E4ED9" w:rsidRDefault="00CC35D5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C35D5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CC35D5" w:rsidRPr="00D919FD" w:rsidRDefault="00CC35D5" w:rsidP="00CC35D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D919FD">
              <w:rPr>
                <w:rFonts w:eastAsia="HiddenHorzOCR"/>
                <w:sz w:val="16"/>
                <w:szCs w:val="16"/>
              </w:rPr>
              <w:t xml:space="preserve">Разработка, принятие и реализация ведомственных </w:t>
            </w:r>
            <w:r w:rsidRPr="00D919FD">
              <w:rPr>
                <w:rFonts w:eastAsia="HiddenHorzOCR"/>
                <w:sz w:val="16"/>
                <w:szCs w:val="16"/>
              </w:rPr>
              <w:lastRenderedPageBreak/>
              <w:t>планов повышения эффективности бюджетных расходов</w:t>
            </w:r>
          </w:p>
        </w:tc>
        <w:tc>
          <w:tcPr>
            <w:tcW w:w="1559" w:type="dxa"/>
            <w:noWrap/>
          </w:tcPr>
          <w:p w:rsidR="00CC35D5" w:rsidRPr="00D919FD" w:rsidRDefault="00CC35D5" w:rsidP="00CC35D5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 xml:space="preserve">Администрация Можгинского </w:t>
            </w:r>
            <w:r w:rsidRPr="00D919FD">
              <w:rPr>
                <w:sz w:val="16"/>
                <w:szCs w:val="16"/>
              </w:rPr>
              <w:lastRenderedPageBreak/>
              <w:t>района</w:t>
            </w:r>
          </w:p>
          <w:p w:rsidR="00CC35D5" w:rsidRPr="00D919FD" w:rsidRDefault="00CC35D5" w:rsidP="00CC35D5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Главные распорядители средств бюджета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C35D5" w:rsidRDefault="00CC35D5" w:rsidP="00CC3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 1 </w:t>
            </w:r>
            <w:r>
              <w:rPr>
                <w:sz w:val="20"/>
                <w:szCs w:val="20"/>
              </w:rPr>
              <w:lastRenderedPageBreak/>
              <w:t>марта  2015 года</w:t>
            </w:r>
          </w:p>
        </w:tc>
        <w:tc>
          <w:tcPr>
            <w:tcW w:w="127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Февраль 2015 </w:t>
            </w:r>
            <w:r>
              <w:rPr>
                <w:color w:val="000000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3402" w:type="dxa"/>
            <w:noWrap/>
          </w:tcPr>
          <w:p w:rsidR="00CC35D5" w:rsidRPr="00B6222D" w:rsidRDefault="00CC35D5" w:rsidP="00CC35D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rFonts w:eastAsia="HiddenHorzOCR"/>
                <w:sz w:val="16"/>
                <w:szCs w:val="16"/>
              </w:rPr>
              <w:lastRenderedPageBreak/>
              <w:t xml:space="preserve">Утвержденные ведомственные планы повышения эффективности бюджетных </w:t>
            </w:r>
            <w:r w:rsidRPr="00B6222D">
              <w:rPr>
                <w:rFonts w:eastAsia="HiddenHorzOCR"/>
                <w:sz w:val="16"/>
                <w:szCs w:val="16"/>
              </w:rPr>
              <w:lastRenderedPageBreak/>
              <w:t>расходов у всех главных распорядителей средств бюджета муниципального образования «Можгинский район», отчеты об исполнении ведомственных планов повышения эффективности бюджетных расходов</w:t>
            </w:r>
          </w:p>
        </w:tc>
        <w:tc>
          <w:tcPr>
            <w:tcW w:w="3827" w:type="dxa"/>
            <w:noWrap/>
          </w:tcPr>
          <w:p w:rsidR="00CC35D5" w:rsidRDefault="00CC35D5" w:rsidP="003D0C81">
            <w:pPr>
              <w:spacing w:before="40" w:after="40"/>
              <w:rPr>
                <w:rFonts w:eastAsia="HiddenHorzOCR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lastRenderedPageBreak/>
              <w:t xml:space="preserve">Утверждены ведомственные планы </w:t>
            </w:r>
            <w:r w:rsidR="003D0C81">
              <w:rPr>
                <w:color w:val="000000"/>
                <w:sz w:val="18"/>
                <w:szCs w:val="18"/>
              </w:rPr>
              <w:t xml:space="preserve">на 2015 </w:t>
            </w:r>
            <w:r w:rsidR="003D0C81">
              <w:rPr>
                <w:color w:val="000000"/>
                <w:sz w:val="18"/>
                <w:szCs w:val="18"/>
              </w:rPr>
              <w:lastRenderedPageBreak/>
              <w:t xml:space="preserve">год по </w:t>
            </w:r>
            <w:r w:rsidRPr="00F805F8">
              <w:rPr>
                <w:rFonts w:eastAsia="HiddenHorzOCR"/>
                <w:sz w:val="18"/>
                <w:szCs w:val="18"/>
              </w:rPr>
              <w:t>повышени</w:t>
            </w:r>
            <w:r w:rsidR="003D0C81">
              <w:rPr>
                <w:rFonts w:eastAsia="HiddenHorzOCR"/>
                <w:sz w:val="18"/>
                <w:szCs w:val="18"/>
              </w:rPr>
              <w:t>ю</w:t>
            </w:r>
            <w:r w:rsidRPr="00F805F8">
              <w:rPr>
                <w:rFonts w:eastAsia="HiddenHorzOCR"/>
                <w:sz w:val="18"/>
                <w:szCs w:val="18"/>
              </w:rPr>
              <w:t xml:space="preserve"> эффективности бюджетных расходов  Управлением финансов Администрации Можгинского района, </w:t>
            </w:r>
            <w:r w:rsidR="003D0C81">
              <w:rPr>
                <w:rFonts w:eastAsia="HiddenHorzOCR"/>
                <w:sz w:val="18"/>
                <w:szCs w:val="18"/>
              </w:rPr>
              <w:t xml:space="preserve"> </w:t>
            </w:r>
            <w:r w:rsidRPr="00F805F8">
              <w:rPr>
                <w:rFonts w:eastAsia="HiddenHorzOCR"/>
                <w:sz w:val="18"/>
                <w:szCs w:val="18"/>
              </w:rPr>
              <w:t>Управлением культуры, спорта и молодежи</w:t>
            </w:r>
          </w:p>
          <w:p w:rsidR="0010582C" w:rsidRPr="00F805F8" w:rsidRDefault="0010582C" w:rsidP="001058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Ежеквартально составляются отчеты по повышению эффективности бюджетных расходов.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CC35D5" w:rsidRPr="006E4ED9" w:rsidRDefault="00CC35D5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C35D5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CC35D5" w:rsidRPr="006E4ED9" w:rsidRDefault="00CC35D5" w:rsidP="00CC35D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CC35D5" w:rsidRPr="00D919FD" w:rsidRDefault="00CC35D5" w:rsidP="00CC35D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1559" w:type="dxa"/>
            <w:noWrap/>
          </w:tcPr>
          <w:p w:rsidR="00CC35D5" w:rsidRPr="00D919FD" w:rsidRDefault="00CC35D5" w:rsidP="00CC35D5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CC35D5" w:rsidRPr="0044383D" w:rsidRDefault="00CC35D5" w:rsidP="00CC3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CC35D5" w:rsidRPr="006E4ED9" w:rsidRDefault="001A0C31" w:rsidP="001A0C3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 2015 года</w:t>
            </w:r>
          </w:p>
        </w:tc>
        <w:tc>
          <w:tcPr>
            <w:tcW w:w="3402" w:type="dxa"/>
            <w:noWrap/>
          </w:tcPr>
          <w:p w:rsidR="00CC35D5" w:rsidRPr="00B6222D" w:rsidRDefault="00CC35D5" w:rsidP="00CC35D5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</w:t>
            </w:r>
            <w:proofErr w:type="spellStart"/>
            <w:r w:rsidRPr="00B6222D">
              <w:rPr>
                <w:sz w:val="16"/>
                <w:szCs w:val="16"/>
              </w:rPr>
              <w:t>Можгинском</w:t>
            </w:r>
            <w:proofErr w:type="spellEnd"/>
            <w:r w:rsidRPr="00B6222D">
              <w:rPr>
                <w:sz w:val="16"/>
                <w:szCs w:val="16"/>
              </w:rPr>
              <w:t xml:space="preserve"> районе.</w:t>
            </w:r>
          </w:p>
        </w:tc>
        <w:tc>
          <w:tcPr>
            <w:tcW w:w="3827" w:type="dxa"/>
            <w:noWrap/>
          </w:tcPr>
          <w:p w:rsidR="00CC35D5" w:rsidRPr="00F805F8" w:rsidRDefault="00CC35D5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2014 года- 60,8%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CC35D5" w:rsidRPr="006E4ED9" w:rsidRDefault="00CC35D5" w:rsidP="00CC35D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A0C31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1A0C31" w:rsidRPr="006E4ED9" w:rsidRDefault="001A0C31" w:rsidP="001A0C3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1A0C31" w:rsidRPr="006E4ED9" w:rsidRDefault="001A0C31" w:rsidP="001A0C3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1A0C31" w:rsidRPr="006E4ED9" w:rsidRDefault="001A0C31" w:rsidP="001A0C3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1A0C31" w:rsidRPr="006E4ED9" w:rsidRDefault="001A0C31" w:rsidP="001A0C3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1A0C31" w:rsidRPr="00D919FD" w:rsidRDefault="001A0C31" w:rsidP="001A0C3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559" w:type="dxa"/>
            <w:noWrap/>
          </w:tcPr>
          <w:p w:rsidR="001A0C31" w:rsidRPr="00D919FD" w:rsidRDefault="001A0C31" w:rsidP="001A0C31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1A0C31" w:rsidRPr="00D919FD" w:rsidRDefault="001A0C31" w:rsidP="001A0C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1A0C31" w:rsidRDefault="001A0C31" w:rsidP="001A0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1A0C31" w:rsidRDefault="001A0C31" w:rsidP="001A0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1A0C31" w:rsidRPr="00B6222D" w:rsidRDefault="001A0C31" w:rsidP="001A0C31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1A0C31" w:rsidRPr="00B6222D" w:rsidRDefault="001A0C31" w:rsidP="001A0C31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3827" w:type="dxa"/>
            <w:noWrap/>
          </w:tcPr>
          <w:p w:rsidR="001A0C31" w:rsidRPr="0054673F" w:rsidRDefault="001A0C31" w:rsidP="001A0C31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  <w:sz w:val="18"/>
                <w:szCs w:val="18"/>
              </w:rPr>
            </w:pPr>
            <w:r w:rsidRPr="0054673F">
              <w:rPr>
                <w:rFonts w:eastAsia="HiddenHorzOCR"/>
                <w:color w:val="000000" w:themeColor="text1"/>
                <w:sz w:val="18"/>
                <w:szCs w:val="18"/>
              </w:rPr>
              <w:t xml:space="preserve">- </w:t>
            </w:r>
            <w:r w:rsidR="00204D1B" w:rsidRPr="0054673F">
              <w:rPr>
                <w:rFonts w:eastAsia="HiddenHorzOCR"/>
                <w:color w:val="000000" w:themeColor="text1"/>
                <w:sz w:val="18"/>
                <w:szCs w:val="18"/>
              </w:rPr>
              <w:t xml:space="preserve">проведение </w:t>
            </w:r>
            <w:r w:rsidRPr="0054673F">
              <w:rPr>
                <w:rFonts w:eastAsia="HiddenHorzOCR"/>
                <w:color w:val="000000" w:themeColor="text1"/>
                <w:sz w:val="18"/>
                <w:szCs w:val="18"/>
              </w:rPr>
              <w:t>заседани</w:t>
            </w:r>
            <w:r w:rsidR="00204D1B" w:rsidRPr="0054673F">
              <w:rPr>
                <w:rFonts w:eastAsia="HiddenHorzOCR"/>
                <w:color w:val="000000" w:themeColor="text1"/>
                <w:sz w:val="18"/>
                <w:szCs w:val="18"/>
              </w:rPr>
              <w:t>й</w:t>
            </w:r>
            <w:r w:rsidRPr="0054673F">
              <w:rPr>
                <w:rFonts w:eastAsia="HiddenHorzOCR"/>
                <w:color w:val="000000" w:themeColor="text1"/>
                <w:sz w:val="18"/>
                <w:szCs w:val="18"/>
              </w:rPr>
              <w:t xml:space="preserve"> комиссии по оздоровлению муниципальных финансов Администрации Можгинского района (протокол заседания комиссии  № 1 от 05.03.2015г.</w:t>
            </w:r>
            <w:r w:rsidR="00A325CB" w:rsidRPr="0054673F">
              <w:rPr>
                <w:rFonts w:eastAsia="HiddenHorzOCR"/>
                <w:color w:val="000000" w:themeColor="text1"/>
                <w:sz w:val="18"/>
                <w:szCs w:val="18"/>
              </w:rPr>
              <w:t xml:space="preserve">, № 3 от 02.11.2015г., </w:t>
            </w:r>
            <w:r w:rsidR="00204D1B" w:rsidRPr="0054673F">
              <w:rPr>
                <w:rFonts w:eastAsia="HiddenHorzOCR"/>
                <w:color w:val="000000" w:themeColor="text1"/>
                <w:sz w:val="18"/>
                <w:szCs w:val="18"/>
              </w:rPr>
              <w:t>№ 3.1 от 29.11.2015г., № 4 от 15.12.2015г.</w:t>
            </w:r>
            <w:r w:rsidRPr="0054673F">
              <w:rPr>
                <w:rFonts w:eastAsia="HiddenHorzOCR"/>
                <w:color w:val="000000" w:themeColor="text1"/>
                <w:sz w:val="18"/>
                <w:szCs w:val="18"/>
              </w:rPr>
              <w:t>)</w:t>
            </w:r>
          </w:p>
          <w:p w:rsidR="001A0C31" w:rsidRPr="0054673F" w:rsidRDefault="001A0C31" w:rsidP="001A0C3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F902B1" w:rsidRPr="005C3838" w:rsidRDefault="00F902B1" w:rsidP="00F902B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3838">
              <w:rPr>
                <w:rFonts w:eastAsia="HiddenHorzOCR"/>
                <w:sz w:val="18"/>
                <w:szCs w:val="18"/>
              </w:rPr>
              <w:t>- с</w:t>
            </w:r>
            <w:r w:rsidRPr="005C3838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консолидированного бюджета Можгинского района за 2014 год </w:t>
            </w:r>
            <w:proofErr w:type="gramStart"/>
            <w:r w:rsidRPr="005C3838">
              <w:rPr>
                <w:sz w:val="18"/>
                <w:szCs w:val="18"/>
              </w:rPr>
              <w:t>–  70</w:t>
            </w:r>
            <w:proofErr w:type="gramEnd"/>
            <w:r w:rsidRPr="005C3838">
              <w:rPr>
                <w:sz w:val="18"/>
                <w:szCs w:val="18"/>
              </w:rPr>
              <w:t>,9%</w:t>
            </w:r>
          </w:p>
          <w:p w:rsidR="00F902B1" w:rsidRPr="00F805F8" w:rsidRDefault="00F902B1" w:rsidP="00F902B1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5C3838">
              <w:rPr>
                <w:sz w:val="18"/>
                <w:szCs w:val="18"/>
              </w:rPr>
              <w:t>- средний уровень качества управления финансами по отношению</w:t>
            </w:r>
            <w:r w:rsidRPr="00F805F8">
              <w:rPr>
                <w:sz w:val="18"/>
                <w:szCs w:val="18"/>
              </w:rPr>
              <w:t xml:space="preserve"> к 2013 году- 126,8%</w:t>
            </w:r>
          </w:p>
          <w:p w:rsidR="001A0C31" w:rsidRPr="00F805F8" w:rsidRDefault="001A0C31" w:rsidP="001A0C3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1A0C31" w:rsidRPr="006E4ED9" w:rsidRDefault="001A0C31" w:rsidP="001A0C3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559" w:type="dxa"/>
            <w:noWrap/>
          </w:tcPr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412CD0" w:rsidRDefault="00412CD0" w:rsidP="00412C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412CD0" w:rsidRDefault="00412CD0" w:rsidP="00412C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Уровень качества   </w:t>
            </w:r>
            <w:proofErr w:type="gramStart"/>
            <w:r w:rsidRPr="00B6222D">
              <w:rPr>
                <w:sz w:val="16"/>
                <w:szCs w:val="16"/>
              </w:rPr>
              <w:t>управления  муниципальными</w:t>
            </w:r>
            <w:proofErr w:type="gramEnd"/>
            <w:r w:rsidRPr="00B6222D">
              <w:rPr>
                <w:sz w:val="16"/>
                <w:szCs w:val="16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- надлежащее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Средний уровень качества управления финансами по отношению к предыдущему </w:t>
            </w:r>
            <w:r w:rsidRPr="00B6222D">
              <w:rPr>
                <w:sz w:val="16"/>
                <w:szCs w:val="16"/>
              </w:rPr>
              <w:lastRenderedPageBreak/>
              <w:t>году – 101%</w:t>
            </w:r>
          </w:p>
        </w:tc>
        <w:tc>
          <w:tcPr>
            <w:tcW w:w="3827" w:type="dxa"/>
            <w:noWrap/>
          </w:tcPr>
          <w:p w:rsidR="00412CD0" w:rsidRPr="00F805F8" w:rsidRDefault="00412CD0" w:rsidP="00412C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lastRenderedPageBreak/>
              <w:t>-</w:t>
            </w:r>
            <w:proofErr w:type="gramStart"/>
            <w:r w:rsidRPr="00F805F8">
              <w:rPr>
                <w:color w:val="000000"/>
                <w:sz w:val="18"/>
                <w:szCs w:val="18"/>
              </w:rPr>
              <w:t>на  п</w:t>
            </w:r>
            <w:r w:rsidR="0010582C">
              <w:rPr>
                <w:sz w:val="18"/>
                <w:szCs w:val="18"/>
              </w:rPr>
              <w:t>рофессиональную</w:t>
            </w:r>
            <w:proofErr w:type="gramEnd"/>
            <w:r w:rsidR="0010582C">
              <w:rPr>
                <w:sz w:val="18"/>
                <w:szCs w:val="18"/>
              </w:rPr>
              <w:t xml:space="preserve"> подготовку,</w:t>
            </w:r>
            <w:r w:rsidRPr="00F805F8">
              <w:rPr>
                <w:sz w:val="18"/>
                <w:szCs w:val="18"/>
              </w:rPr>
              <w:t xml:space="preserve"> переподготовк</w:t>
            </w:r>
            <w:r w:rsidR="0010582C">
              <w:rPr>
                <w:sz w:val="18"/>
                <w:szCs w:val="18"/>
              </w:rPr>
              <w:t>у</w:t>
            </w:r>
            <w:r w:rsidRPr="00F805F8">
              <w:rPr>
                <w:sz w:val="18"/>
                <w:szCs w:val="18"/>
              </w:rPr>
              <w:t xml:space="preserve">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  <w:r w:rsidR="0010582C">
              <w:rPr>
                <w:sz w:val="18"/>
                <w:szCs w:val="18"/>
              </w:rPr>
              <w:t xml:space="preserve"> (в рамках реализации мероприятий повышения эффективности расходов)</w:t>
            </w:r>
            <w:r w:rsidRPr="00F805F8"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t>2015 году</w:t>
            </w:r>
            <w:r w:rsidRPr="00F805F8">
              <w:rPr>
                <w:sz w:val="18"/>
                <w:szCs w:val="18"/>
              </w:rPr>
              <w:t xml:space="preserve"> было направлено- </w:t>
            </w:r>
            <w:r>
              <w:rPr>
                <w:sz w:val="18"/>
                <w:szCs w:val="18"/>
              </w:rPr>
              <w:t>123,7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</w:t>
            </w:r>
          </w:p>
          <w:p w:rsidR="00412CD0" w:rsidRPr="00F805F8" w:rsidRDefault="00412CD0" w:rsidP="00412CD0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F805F8">
              <w:rPr>
                <w:sz w:val="18"/>
                <w:szCs w:val="18"/>
              </w:rPr>
              <w:t>-</w:t>
            </w:r>
            <w:r w:rsidRPr="00F805F8">
              <w:rPr>
                <w:color w:val="000000"/>
                <w:sz w:val="18"/>
                <w:szCs w:val="18"/>
              </w:rPr>
              <w:t xml:space="preserve"> у</w:t>
            </w:r>
            <w:r w:rsidRPr="00F805F8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муниципальными </w:t>
            </w:r>
            <w:r w:rsidRPr="00F805F8">
              <w:rPr>
                <w:sz w:val="18"/>
                <w:szCs w:val="18"/>
              </w:rPr>
              <w:lastRenderedPageBreak/>
              <w:t xml:space="preserve">финансами муниципальных образований в Удмуртской Республике за 2014 год соответствует </w:t>
            </w:r>
            <w:r w:rsidRPr="00F805F8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- с</w:t>
            </w:r>
            <w:r w:rsidRPr="00F805F8">
              <w:rPr>
                <w:sz w:val="18"/>
                <w:szCs w:val="18"/>
              </w:rPr>
              <w:t>редний уровень качества управления финансами по отношению к предыдущему году- 200%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Стимулирование главных </w:t>
            </w:r>
            <w:r w:rsidRPr="00D919FD">
              <w:rPr>
                <w:rFonts w:eastAsia="HiddenHorzOCR"/>
                <w:sz w:val="16"/>
                <w:szCs w:val="16"/>
              </w:rPr>
              <w:t>распорядителей средств бюджета муниципального образования «Можгинский район» по итогам оценки качества финансового менеджмента</w:t>
            </w:r>
          </w:p>
        </w:tc>
        <w:tc>
          <w:tcPr>
            <w:tcW w:w="1559" w:type="dxa"/>
            <w:noWrap/>
          </w:tcPr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412CD0" w:rsidRDefault="00412CD0" w:rsidP="00412C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 2015 года</w:t>
            </w:r>
          </w:p>
        </w:tc>
        <w:tc>
          <w:tcPr>
            <w:tcW w:w="3402" w:type="dxa"/>
            <w:noWrap/>
          </w:tcPr>
          <w:p w:rsidR="00412CD0" w:rsidRPr="00B6222D" w:rsidRDefault="00412CD0" w:rsidP="00412CD0">
            <w:pPr>
              <w:rPr>
                <w:rFonts w:eastAsia="HiddenHorzOCR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Поощрение главных </w:t>
            </w:r>
            <w:r w:rsidRPr="00B6222D">
              <w:rPr>
                <w:rFonts w:eastAsia="HiddenHorzOCR"/>
                <w:sz w:val="16"/>
                <w:szCs w:val="16"/>
              </w:rPr>
              <w:t>распорядителей средств бюджета муниципального образования «Можгинский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  <w:p w:rsidR="00412CD0" w:rsidRPr="00B6222D" w:rsidRDefault="00412CD0" w:rsidP="00412CD0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3827" w:type="dxa"/>
            <w:noWrap/>
          </w:tcPr>
          <w:p w:rsidR="00412CD0" w:rsidRPr="00F805F8" w:rsidRDefault="00412CD0" w:rsidP="00412CD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в соответствии с постановлением Администрации муниципального образования «Можгинский район» от 27.03.2015 № 348 произведено</w:t>
            </w:r>
            <w:r>
              <w:rPr>
                <w:sz w:val="18"/>
                <w:szCs w:val="18"/>
              </w:rPr>
              <w:t xml:space="preserve"> </w:t>
            </w:r>
            <w:r w:rsidRPr="00F805F8">
              <w:rPr>
                <w:sz w:val="18"/>
                <w:szCs w:val="18"/>
              </w:rPr>
              <w:t xml:space="preserve">поощрение главных </w:t>
            </w:r>
            <w:r w:rsidRPr="00F805F8">
              <w:rPr>
                <w:rFonts w:eastAsia="HiddenHorzOCR"/>
                <w:sz w:val="18"/>
                <w:szCs w:val="18"/>
              </w:rPr>
              <w:t xml:space="preserve">распорядителей средств бюджета муниципального образования «Можгинский район», добившихся лучших результатов в управлении финансами, по результатам 2014 года </w:t>
            </w:r>
          </w:p>
          <w:p w:rsidR="00412CD0" w:rsidRPr="00F805F8" w:rsidRDefault="00412CD0" w:rsidP="00412CD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средний уровень качества управления финансами по отношению к предыдущему году- 126,8%</w:t>
            </w:r>
          </w:p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Материальное стимулирование участников реализации подпрограммы повышения эффективности расходов консолидированного бюджета Можгинского района на период до 2020 года по итогам выполнения плана мероприятий и достигнутых результатов</w:t>
            </w:r>
          </w:p>
        </w:tc>
        <w:tc>
          <w:tcPr>
            <w:tcW w:w="1559" w:type="dxa"/>
            <w:noWrap/>
          </w:tcPr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412CD0" w:rsidRPr="00D919FD" w:rsidRDefault="00412CD0" w:rsidP="00412CD0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  <w:vAlign w:val="bottom"/>
          </w:tcPr>
          <w:p w:rsidR="00412CD0" w:rsidRPr="006E4ED9" w:rsidRDefault="00E41BDA" w:rsidP="00E41B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2015 года</w:t>
            </w:r>
          </w:p>
        </w:tc>
        <w:tc>
          <w:tcPr>
            <w:tcW w:w="3402" w:type="dxa"/>
            <w:noWrap/>
            <w:vAlign w:val="bottom"/>
          </w:tcPr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Распределение премиальных выплат участникам реализации подпрограммы повышения эффективности расходов консолидированного бюджета Можгинского района на период до 2020 года по итогам выполнения плана мероприятий и достигнутых результат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РФ- не более 5%;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 – не более 1%;</w:t>
            </w:r>
          </w:p>
          <w:p w:rsidR="00412CD0" w:rsidRPr="00B6222D" w:rsidRDefault="00412CD0" w:rsidP="00412CD0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Доля расходов </w:t>
            </w:r>
            <w:r w:rsidRPr="00B6222D">
              <w:rPr>
                <w:color w:val="170696"/>
                <w:sz w:val="16"/>
                <w:szCs w:val="16"/>
              </w:rPr>
              <w:t>консолидированного</w:t>
            </w:r>
            <w:r w:rsidRPr="00B6222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- не менее 85%;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Уровень качества   </w:t>
            </w:r>
            <w:proofErr w:type="gramStart"/>
            <w:r w:rsidRPr="00B6222D">
              <w:rPr>
                <w:sz w:val="16"/>
                <w:szCs w:val="16"/>
              </w:rPr>
              <w:t>управления  муниципальными</w:t>
            </w:r>
            <w:proofErr w:type="gramEnd"/>
            <w:r w:rsidRPr="00B6222D">
              <w:rPr>
                <w:sz w:val="16"/>
                <w:szCs w:val="16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Проведение конкурсного распределения принимаемых расходных обязательств с учетом эффективности планируемых </w:t>
            </w:r>
            <w:r w:rsidRPr="00B6222D">
              <w:rPr>
                <w:sz w:val="16"/>
                <w:szCs w:val="16"/>
              </w:rPr>
              <w:lastRenderedPageBreak/>
              <w:t>мероприятий;</w:t>
            </w:r>
          </w:p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году-101%%</w:t>
            </w:r>
          </w:p>
          <w:p w:rsidR="00412CD0" w:rsidRPr="00B6222D" w:rsidRDefault="00412CD0" w:rsidP="00412CD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Оценка эффективности реализации муниципальных </w:t>
            </w:r>
            <w:proofErr w:type="gramStart"/>
            <w:r w:rsidRPr="00B6222D">
              <w:rPr>
                <w:sz w:val="16"/>
                <w:szCs w:val="16"/>
              </w:rPr>
              <w:t>программ.-</w:t>
            </w:r>
            <w:proofErr w:type="gramEnd"/>
            <w:r w:rsidRPr="00B6222D">
              <w:rPr>
                <w:sz w:val="16"/>
                <w:szCs w:val="16"/>
              </w:rPr>
              <w:t>удовлетворительная</w:t>
            </w:r>
          </w:p>
        </w:tc>
        <w:tc>
          <w:tcPr>
            <w:tcW w:w="3827" w:type="dxa"/>
            <w:noWrap/>
          </w:tcPr>
          <w:p w:rsidR="00412CD0" w:rsidRPr="00F805F8" w:rsidRDefault="0019657C" w:rsidP="00412CD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Критерии оценки выполнения мероприятий Программы учтены при материальном стимулировании работников по итогам за 2015 год. П</w:t>
            </w:r>
            <w:r w:rsidR="00412CD0" w:rsidRPr="00F805F8">
              <w:rPr>
                <w:sz w:val="18"/>
                <w:szCs w:val="18"/>
              </w:rPr>
              <w:t>олучены следующие результаты:</w:t>
            </w:r>
          </w:p>
          <w:p w:rsidR="00412CD0" w:rsidRPr="00F805F8" w:rsidRDefault="00412CD0" w:rsidP="00412CD0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долговая нагрузка на бюджет  муниципального образования «Можгинский район»  к  объему доходов бюджета без учета безвозмездных поступлений в соответствии со статьей 107 БК РФ  составила- 28,2 %</w:t>
            </w:r>
          </w:p>
          <w:p w:rsidR="00412CD0" w:rsidRPr="00F805F8" w:rsidRDefault="00412CD0" w:rsidP="00412CD0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0,04%</w:t>
            </w:r>
          </w:p>
          <w:p w:rsidR="00412CD0" w:rsidRPr="00F805F8" w:rsidRDefault="00412CD0" w:rsidP="00412CD0">
            <w:pPr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</w:t>
            </w:r>
            <w:r w:rsidRPr="00F805F8">
              <w:rPr>
                <w:sz w:val="18"/>
                <w:szCs w:val="18"/>
              </w:rPr>
              <w:lastRenderedPageBreak/>
              <w:t>погашение долговых обязательств бюджета муниципального образования- 85%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E41BDA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b/>
                <w:sz w:val="16"/>
                <w:szCs w:val="16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559" w:type="dxa"/>
            <w:noWrap/>
          </w:tcPr>
          <w:p w:rsidR="00412CD0" w:rsidRPr="00D919FD" w:rsidRDefault="00412CD0" w:rsidP="00412CD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412CD0" w:rsidRPr="006E4ED9" w:rsidRDefault="00E41BDA" w:rsidP="00E41B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2015 года</w:t>
            </w:r>
          </w:p>
        </w:tc>
        <w:tc>
          <w:tcPr>
            <w:tcW w:w="3402" w:type="dxa"/>
            <w:noWrap/>
          </w:tcPr>
          <w:p w:rsidR="00412CD0" w:rsidRPr="00B6222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 реализации мероприятий </w:t>
            </w:r>
          </w:p>
          <w:p w:rsidR="00412CD0" w:rsidRPr="00B6222D" w:rsidRDefault="00412CD0" w:rsidP="00412CD0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noWrap/>
            <w:vAlign w:val="bottom"/>
          </w:tcPr>
          <w:p w:rsidR="00865F6A" w:rsidRDefault="00865F6A" w:rsidP="00865F6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 xml:space="preserve">- </w:t>
            </w:r>
            <w:r w:rsidR="006313D4" w:rsidRPr="00865F6A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 xml:space="preserve">Постановление Администрации Можгинского </w:t>
            </w:r>
            <w:r w:rsidRPr="00865F6A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 xml:space="preserve">района» от 19.01.2015г. № 23 </w:t>
            </w:r>
            <w:r w:rsidRPr="00865F6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О внесении изменений в постановление Администрации муниципального образования «Можгинский район» </w:t>
            </w:r>
            <w:proofErr w:type="gramStart"/>
            <w:r w:rsidRPr="00865F6A">
              <w:rPr>
                <w:rFonts w:ascii="Times New Roman" w:hAnsi="Times New Roman" w:cs="Times New Roman"/>
                <w:b w:val="0"/>
                <w:sz w:val="18"/>
                <w:szCs w:val="18"/>
              </w:rPr>
              <w:t>от  14</w:t>
            </w:r>
            <w:proofErr w:type="gramEnd"/>
            <w:r w:rsidRPr="00865F6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августа 2014 года № 900 «Об утверждении муниципальной программы муниципального образования «Можгинский район» «Управление муниципальными финансами» на 2015- 2020 годы </w:t>
            </w:r>
          </w:p>
          <w:p w:rsidR="00412CD0" w:rsidRPr="00865F6A" w:rsidRDefault="0010582C" w:rsidP="0019657C">
            <w:pPr>
              <w:pStyle w:val="ConsPlusTitle"/>
              <w:widowControl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- Отчет по реализации муниципальной программы составлен за 1 полугодие  2015 года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865F6A" w:rsidRDefault="00412CD0" w:rsidP="00865F6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b/>
                <w:sz w:val="16"/>
                <w:szCs w:val="16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D919FD">
              <w:rPr>
                <w:b/>
                <w:sz w:val="16"/>
                <w:szCs w:val="16"/>
              </w:rPr>
              <w:t>Можгинском</w:t>
            </w:r>
            <w:proofErr w:type="spellEnd"/>
            <w:r w:rsidRPr="00D919FD">
              <w:rPr>
                <w:b/>
                <w:sz w:val="16"/>
                <w:szCs w:val="16"/>
              </w:rPr>
              <w:t xml:space="preserve"> районе</w:t>
            </w:r>
          </w:p>
        </w:tc>
        <w:tc>
          <w:tcPr>
            <w:tcW w:w="1559" w:type="dxa"/>
            <w:noWrap/>
            <w:vAlign w:val="bottom"/>
          </w:tcPr>
          <w:p w:rsidR="00412CD0" w:rsidRPr="00D919FD" w:rsidRDefault="00412CD0" w:rsidP="00412CD0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noWrap/>
          </w:tcPr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 w:rsidRPr="00D919FD">
              <w:rPr>
                <w:sz w:val="16"/>
                <w:szCs w:val="16"/>
              </w:rPr>
              <w:t>Можгинском</w:t>
            </w:r>
            <w:proofErr w:type="spellEnd"/>
            <w:r w:rsidRPr="00D919FD">
              <w:rPr>
                <w:sz w:val="16"/>
                <w:szCs w:val="16"/>
              </w:rPr>
              <w:t xml:space="preserve"> районе</w:t>
            </w:r>
          </w:p>
        </w:tc>
        <w:tc>
          <w:tcPr>
            <w:tcW w:w="1559" w:type="dxa"/>
            <w:noWrap/>
          </w:tcPr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412CD0" w:rsidRPr="00B6222D" w:rsidRDefault="00412CD0" w:rsidP="00412CD0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Нормативные правовые акты, правовые акты по вопросам межбюджетных отношений в </w:t>
            </w:r>
            <w:proofErr w:type="spellStart"/>
            <w:r w:rsidRPr="00B6222D">
              <w:rPr>
                <w:sz w:val="16"/>
                <w:szCs w:val="16"/>
              </w:rPr>
              <w:t>Можгинском</w:t>
            </w:r>
            <w:proofErr w:type="spellEnd"/>
            <w:r w:rsidRPr="00B6222D">
              <w:rPr>
                <w:sz w:val="16"/>
                <w:szCs w:val="16"/>
              </w:rPr>
              <w:t xml:space="preserve"> районе</w:t>
            </w:r>
          </w:p>
          <w:p w:rsidR="00412CD0" w:rsidRPr="00B6222D" w:rsidRDefault="00412CD0" w:rsidP="00412CD0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 w:rsidRPr="00B6222D">
              <w:rPr>
                <w:sz w:val="16"/>
                <w:szCs w:val="16"/>
              </w:rPr>
              <w:t>образований  сельских</w:t>
            </w:r>
            <w:proofErr w:type="gramEnd"/>
            <w:r w:rsidRPr="00B6222D">
              <w:rPr>
                <w:sz w:val="16"/>
                <w:szCs w:val="16"/>
              </w:rPr>
              <w:t xml:space="preserve"> поселений  Можгинского района– не более 1%</w:t>
            </w:r>
          </w:p>
          <w:p w:rsidR="00412CD0" w:rsidRPr="00B6222D" w:rsidRDefault="00412CD0" w:rsidP="00412CD0">
            <w:pPr>
              <w:rPr>
                <w:color w:val="000000" w:themeColor="text1"/>
                <w:sz w:val="16"/>
                <w:szCs w:val="16"/>
              </w:rPr>
            </w:pPr>
            <w:r w:rsidRPr="00B6222D">
              <w:rPr>
                <w:color w:val="000000" w:themeColor="text1"/>
                <w:sz w:val="16"/>
                <w:szCs w:val="16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 – не более 5%</w:t>
            </w:r>
          </w:p>
          <w:p w:rsidR="00412CD0" w:rsidRPr="00B6222D" w:rsidRDefault="00412CD0" w:rsidP="00412CD0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– 100%</w:t>
            </w:r>
          </w:p>
          <w:p w:rsidR="00412CD0" w:rsidRPr="009322B8" w:rsidRDefault="00412CD0" w:rsidP="009322B8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Средний уровень качества управления муниципальными финансами  муниципальных образований сельских </w:t>
            </w:r>
            <w:r w:rsidRPr="00B6222D">
              <w:rPr>
                <w:sz w:val="16"/>
                <w:szCs w:val="16"/>
              </w:rPr>
              <w:lastRenderedPageBreak/>
              <w:t xml:space="preserve">поселений по результатам мониторинга и оценки качества управления муниципальными финансами не </w:t>
            </w:r>
            <w:r w:rsidR="009322B8">
              <w:rPr>
                <w:sz w:val="16"/>
                <w:szCs w:val="16"/>
              </w:rPr>
              <w:t xml:space="preserve">ниже </w:t>
            </w:r>
            <w:r w:rsidR="009322B8">
              <w:rPr>
                <w:sz w:val="16"/>
                <w:szCs w:val="16"/>
                <w:lang w:val="en-US"/>
              </w:rPr>
              <w:t>II</w:t>
            </w:r>
            <w:r w:rsidR="009322B8" w:rsidRPr="009322B8">
              <w:rPr>
                <w:sz w:val="16"/>
                <w:szCs w:val="16"/>
              </w:rPr>
              <w:t xml:space="preserve"> </w:t>
            </w:r>
            <w:r w:rsidR="009322B8">
              <w:rPr>
                <w:sz w:val="16"/>
                <w:szCs w:val="16"/>
              </w:rPr>
              <w:t>степени качества</w:t>
            </w:r>
          </w:p>
        </w:tc>
        <w:tc>
          <w:tcPr>
            <w:tcW w:w="3827" w:type="dxa"/>
            <w:noWrap/>
          </w:tcPr>
          <w:p w:rsidR="00C74EF1" w:rsidRDefault="00C74EF1" w:rsidP="00C74EF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Составлены 19 проектов Решений о внесении изменений</w:t>
            </w:r>
            <w:r w:rsidRPr="00F805F8">
              <w:rPr>
                <w:color w:val="000000"/>
                <w:sz w:val="18"/>
                <w:szCs w:val="18"/>
              </w:rPr>
              <w:t xml:space="preserve"> в Положени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F805F8">
              <w:rPr>
                <w:color w:val="000000"/>
                <w:sz w:val="18"/>
                <w:szCs w:val="18"/>
              </w:rPr>
              <w:t xml:space="preserve"> о бюджетном процессе 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805F8">
              <w:rPr>
                <w:color w:val="000000"/>
                <w:sz w:val="18"/>
                <w:szCs w:val="18"/>
              </w:rPr>
              <w:t>муниципальных образованиях сельских поселений</w:t>
            </w:r>
          </w:p>
          <w:p w:rsidR="00E177C8" w:rsidRPr="00386729" w:rsidRDefault="00E177C8" w:rsidP="00E177C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297BD8">
              <w:rPr>
                <w:color w:val="000000" w:themeColor="text1"/>
                <w:sz w:val="18"/>
                <w:szCs w:val="18"/>
              </w:rPr>
              <w:t xml:space="preserve">- разработано </w:t>
            </w:r>
            <w:r>
              <w:rPr>
                <w:color w:val="000000" w:themeColor="text1"/>
                <w:sz w:val="18"/>
                <w:szCs w:val="18"/>
              </w:rPr>
              <w:t>19</w:t>
            </w:r>
            <w:r w:rsidRPr="00297BD8">
              <w:rPr>
                <w:color w:val="000000" w:themeColor="text1"/>
                <w:sz w:val="18"/>
                <w:szCs w:val="18"/>
              </w:rPr>
              <w:t xml:space="preserve"> проектов решений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по отчету за 2014 год </w:t>
            </w:r>
          </w:p>
          <w:p w:rsidR="00E177C8" w:rsidRPr="00386729" w:rsidRDefault="00E177C8" w:rsidP="00E177C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81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 решений о внесении изменений в решение о бюджете на 2015 год, бюджетный процесс</w:t>
            </w:r>
          </w:p>
          <w:p w:rsidR="00E177C8" w:rsidRPr="00386729" w:rsidRDefault="00E177C8" w:rsidP="00E177C8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 xml:space="preserve">- разработано </w:t>
            </w:r>
            <w:r>
              <w:rPr>
                <w:color w:val="000000" w:themeColor="text1"/>
                <w:sz w:val="18"/>
                <w:szCs w:val="18"/>
              </w:rPr>
              <w:t>19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</w:t>
            </w:r>
            <w:r>
              <w:rPr>
                <w:color w:val="000000" w:themeColor="text1"/>
                <w:sz w:val="18"/>
                <w:szCs w:val="18"/>
              </w:rPr>
              <w:t>ов решений о предоставление иных межбюджетных трансфертов</w:t>
            </w:r>
            <w:bookmarkStart w:id="0" w:name="_GoBack"/>
            <w:bookmarkEnd w:id="0"/>
          </w:p>
          <w:p w:rsidR="00E177C8" w:rsidRPr="00386729" w:rsidRDefault="00E177C8" w:rsidP="00E177C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 xml:space="preserve">- разработана </w:t>
            </w:r>
            <w:r>
              <w:rPr>
                <w:color w:val="000000" w:themeColor="text1"/>
                <w:sz w:val="18"/>
                <w:szCs w:val="18"/>
              </w:rPr>
              <w:t>19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проектов решений о бюджете на 2016 год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E177C8" w:rsidRPr="00386729" w:rsidRDefault="00E177C8" w:rsidP="00E177C8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</w:t>
            </w:r>
            <w:r>
              <w:rPr>
                <w:color w:val="000000" w:themeColor="text1"/>
                <w:sz w:val="18"/>
                <w:szCs w:val="18"/>
              </w:rPr>
              <w:t xml:space="preserve"> 57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проектов решений по налоговым льготам </w:t>
            </w:r>
          </w:p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За 2015 год получены следующие результаты:</w:t>
            </w:r>
          </w:p>
          <w:p w:rsidR="00412CD0" w:rsidRPr="00F805F8" w:rsidRDefault="00412CD0" w:rsidP="00412CD0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-доля просроченной кредиторской задолженности в расходах бюджетов </w:t>
            </w:r>
            <w:r w:rsidRPr="00F805F8">
              <w:rPr>
                <w:sz w:val="18"/>
                <w:szCs w:val="18"/>
              </w:rPr>
              <w:lastRenderedPageBreak/>
              <w:t>муниципальных образований  сельских поселений  Можгинского района- 0%</w:t>
            </w:r>
          </w:p>
          <w:p w:rsidR="00412CD0" w:rsidRPr="00F805F8" w:rsidRDefault="00412CD0" w:rsidP="00412CD0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- </w:t>
            </w:r>
            <w:r w:rsidRPr="00F805F8">
              <w:rPr>
                <w:color w:val="000000" w:themeColor="text1"/>
                <w:sz w:val="18"/>
                <w:szCs w:val="18"/>
              </w:rPr>
              <w:t xml:space="preserve">отношение дефицита бюджетов муниципальных </w:t>
            </w:r>
            <w:proofErr w:type="gramStart"/>
            <w:r w:rsidRPr="00F805F8">
              <w:rPr>
                <w:color w:val="000000" w:themeColor="text1"/>
                <w:sz w:val="18"/>
                <w:szCs w:val="18"/>
              </w:rPr>
              <w:t>образований  сельских</w:t>
            </w:r>
            <w:proofErr w:type="gramEnd"/>
            <w:r w:rsidRPr="00F805F8">
              <w:rPr>
                <w:color w:val="000000" w:themeColor="text1"/>
                <w:sz w:val="18"/>
                <w:szCs w:val="18"/>
              </w:rPr>
              <w:t xml:space="preserve"> поселений  Можгинского района к доходам, рассчитанное в соответствии с требованиями Бюджетного Кодекса Российской Федерации-0%</w:t>
            </w:r>
          </w:p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 w:themeColor="text1"/>
                <w:sz w:val="18"/>
                <w:szCs w:val="18"/>
              </w:rPr>
              <w:t xml:space="preserve">- </w:t>
            </w:r>
            <w:r w:rsidRPr="00F805F8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2014 года- 60,8%</w:t>
            </w:r>
            <w:r w:rsidR="009322B8">
              <w:rPr>
                <w:sz w:val="18"/>
                <w:szCs w:val="18"/>
              </w:rPr>
              <w:t xml:space="preserve"> (выполнение индикатора на 68,4%)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12CD0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412CD0" w:rsidRPr="006E4ED9" w:rsidRDefault="00412CD0" w:rsidP="00412CD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412CD0" w:rsidRPr="00D919FD" w:rsidRDefault="00412CD0" w:rsidP="00412C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Выравнивание бюджетной обеспеченности поселений за счет средств бюджета Удмуртской Республики (расчет и предоставление дотаций на выравнивание бюджетной обеспеченности поселений из Фонда финансовой поддержки поселений УР)</w:t>
            </w:r>
          </w:p>
        </w:tc>
        <w:tc>
          <w:tcPr>
            <w:tcW w:w="1559" w:type="dxa"/>
            <w:noWrap/>
          </w:tcPr>
          <w:p w:rsidR="00412CD0" w:rsidRPr="00D919FD" w:rsidRDefault="00412CD0" w:rsidP="00412CD0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412CD0" w:rsidRDefault="00412CD0" w:rsidP="00412CD0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  <w:vAlign w:val="bottom"/>
          </w:tcPr>
          <w:p w:rsidR="00412CD0" w:rsidRPr="006E4ED9" w:rsidRDefault="009322B8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412CD0" w:rsidRPr="00B6222D" w:rsidRDefault="00412CD0" w:rsidP="00412CD0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УР. Выравнивание уровня бюджетной обеспеченности поселений Можгинского района</w:t>
            </w:r>
          </w:p>
        </w:tc>
        <w:tc>
          <w:tcPr>
            <w:tcW w:w="3827" w:type="dxa"/>
            <w:noWrap/>
          </w:tcPr>
          <w:p w:rsidR="00412CD0" w:rsidRPr="00F805F8" w:rsidRDefault="00412CD0" w:rsidP="00412CD0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По состоянию </w:t>
            </w:r>
            <w:proofErr w:type="gramStart"/>
            <w:r w:rsidRPr="00F805F8">
              <w:rPr>
                <w:color w:val="000000"/>
                <w:sz w:val="18"/>
                <w:szCs w:val="18"/>
              </w:rPr>
              <w:t xml:space="preserve">на  </w:t>
            </w:r>
            <w:r w:rsidR="009322B8">
              <w:rPr>
                <w:color w:val="000000"/>
                <w:sz w:val="18"/>
                <w:szCs w:val="18"/>
              </w:rPr>
              <w:t>31</w:t>
            </w:r>
            <w:r w:rsidRPr="00F805F8">
              <w:rPr>
                <w:color w:val="000000"/>
                <w:sz w:val="18"/>
                <w:szCs w:val="18"/>
              </w:rPr>
              <w:t>.</w:t>
            </w:r>
            <w:r w:rsidR="009322B8">
              <w:rPr>
                <w:color w:val="000000"/>
                <w:sz w:val="18"/>
                <w:szCs w:val="18"/>
              </w:rPr>
              <w:t>12</w:t>
            </w:r>
            <w:r w:rsidRPr="00F805F8">
              <w:rPr>
                <w:color w:val="000000"/>
                <w:sz w:val="18"/>
                <w:szCs w:val="18"/>
              </w:rPr>
              <w:t>.2015г.</w:t>
            </w:r>
            <w:proofErr w:type="gramEnd"/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r w:rsidRPr="00F805F8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 из Фонда финансовой поддержки поселений УР- </w:t>
            </w:r>
            <w:r w:rsidR="009322B8">
              <w:rPr>
                <w:sz w:val="18"/>
                <w:szCs w:val="18"/>
              </w:rPr>
              <w:t>1 465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 (</w:t>
            </w:r>
            <w:r w:rsidR="009322B8">
              <w:rPr>
                <w:sz w:val="18"/>
                <w:szCs w:val="18"/>
              </w:rPr>
              <w:t>100</w:t>
            </w:r>
            <w:r w:rsidRPr="00F805F8">
              <w:rPr>
                <w:sz w:val="18"/>
                <w:szCs w:val="18"/>
              </w:rPr>
              <w:t>%)</w:t>
            </w:r>
          </w:p>
          <w:p w:rsidR="00412CD0" w:rsidRPr="00F805F8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412CD0" w:rsidRPr="006E4ED9" w:rsidRDefault="00412CD0" w:rsidP="00412CD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322B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9322B8" w:rsidRPr="00D919FD" w:rsidRDefault="009322B8" w:rsidP="0019657C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Выравнивание бюджетной обеспеченности поселений за счет средств бюджета муниципального образования «Можгинский район» (расчет и предоставление дотаций на выравнивание бюджетной обеспеченности поселений из районного Фонда финансовой поддержки поселений)</w:t>
            </w:r>
          </w:p>
        </w:tc>
        <w:tc>
          <w:tcPr>
            <w:tcW w:w="1559" w:type="dxa"/>
            <w:noWrap/>
          </w:tcPr>
          <w:p w:rsidR="009322B8" w:rsidRPr="00D919FD" w:rsidRDefault="009322B8" w:rsidP="009322B8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9322B8" w:rsidRPr="00B6222D" w:rsidRDefault="009322B8" w:rsidP="009322B8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3827" w:type="dxa"/>
            <w:noWrap/>
          </w:tcPr>
          <w:p w:rsidR="009322B8" w:rsidRPr="00F805F8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Бюджеты муниципальных образований сельских поселений на 2015 год приняты  сбалансированными за счет дотации на выравнивания бюджетной обеспеченности.</w:t>
            </w:r>
          </w:p>
          <w:p w:rsidR="009322B8" w:rsidRPr="00F805F8" w:rsidRDefault="009322B8" w:rsidP="001965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По состоянию </w:t>
            </w:r>
            <w:proofErr w:type="gramStart"/>
            <w:r w:rsidRPr="00F805F8">
              <w:rPr>
                <w:color w:val="000000"/>
                <w:sz w:val="18"/>
                <w:szCs w:val="18"/>
              </w:rPr>
              <w:t xml:space="preserve">на  </w:t>
            </w:r>
            <w:r>
              <w:rPr>
                <w:color w:val="000000"/>
                <w:sz w:val="18"/>
                <w:szCs w:val="18"/>
              </w:rPr>
              <w:t>31</w:t>
            </w:r>
            <w:r w:rsidRPr="00F805F8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F805F8">
              <w:rPr>
                <w:color w:val="000000"/>
                <w:sz w:val="18"/>
                <w:szCs w:val="18"/>
              </w:rPr>
              <w:t>.2015г.</w:t>
            </w:r>
            <w:proofErr w:type="gramEnd"/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r w:rsidRPr="00F805F8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из районного Фонда финансовой поддержки поселений- </w:t>
            </w:r>
            <w:r>
              <w:rPr>
                <w:sz w:val="18"/>
                <w:szCs w:val="18"/>
              </w:rPr>
              <w:t>46 221,6</w:t>
            </w:r>
            <w:r w:rsidRPr="00F805F8">
              <w:rPr>
                <w:sz w:val="18"/>
                <w:szCs w:val="18"/>
              </w:rPr>
              <w:t>тыс.руб. (</w:t>
            </w:r>
            <w:r>
              <w:rPr>
                <w:sz w:val="18"/>
                <w:szCs w:val="18"/>
              </w:rPr>
              <w:t>94</w:t>
            </w:r>
            <w:r w:rsidRPr="00F805F8">
              <w:rPr>
                <w:sz w:val="18"/>
                <w:szCs w:val="18"/>
              </w:rPr>
              <w:t>%)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9322B8" w:rsidRPr="006E4ED9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322B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9322B8" w:rsidRPr="00D919FD" w:rsidRDefault="009322B8" w:rsidP="009322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Финансовое обеспечение государственных полномочий Удмуртской Республики, переданных органам местного самоуправления муниципальных образований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</w:tcPr>
          <w:p w:rsidR="009322B8" w:rsidRPr="00D919FD" w:rsidRDefault="009322B8" w:rsidP="009322B8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9322B8" w:rsidRPr="00B6222D" w:rsidRDefault="009322B8" w:rsidP="009322B8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Предоставление субвенций бюджетам муниципальных образований сельских поселений для финансового обеспечения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3827" w:type="dxa"/>
            <w:noWrap/>
          </w:tcPr>
          <w:p w:rsidR="009322B8" w:rsidRPr="00F805F8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По состоянию </w:t>
            </w:r>
            <w:proofErr w:type="gramStart"/>
            <w:r w:rsidRPr="00F805F8">
              <w:rPr>
                <w:color w:val="000000"/>
                <w:sz w:val="18"/>
                <w:szCs w:val="18"/>
              </w:rPr>
              <w:t xml:space="preserve">на  </w:t>
            </w:r>
            <w:r>
              <w:rPr>
                <w:color w:val="000000"/>
                <w:sz w:val="18"/>
                <w:szCs w:val="18"/>
              </w:rPr>
              <w:t>31</w:t>
            </w:r>
            <w:r w:rsidRPr="00F805F8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F805F8">
              <w:rPr>
                <w:color w:val="000000"/>
                <w:sz w:val="18"/>
                <w:szCs w:val="18"/>
              </w:rPr>
              <w:t>.2015г.</w:t>
            </w:r>
            <w:proofErr w:type="gramEnd"/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r w:rsidRPr="00F805F8">
              <w:rPr>
                <w:sz w:val="18"/>
                <w:szCs w:val="18"/>
              </w:rPr>
              <w:t xml:space="preserve">предоставлено субвенций бюджетам муниципальных образований сельских поселений для финансового обеспечения полномочий по осуществлению первичного воинского учета на территориях, где отсутствуют военные комиссариаты-  </w:t>
            </w:r>
            <w:r>
              <w:rPr>
                <w:sz w:val="18"/>
                <w:szCs w:val="18"/>
              </w:rPr>
              <w:t>1 445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 (</w:t>
            </w:r>
            <w:r>
              <w:rPr>
                <w:sz w:val="18"/>
                <w:szCs w:val="18"/>
              </w:rPr>
              <w:t>95,3</w:t>
            </w:r>
            <w:r w:rsidRPr="00F805F8">
              <w:rPr>
                <w:sz w:val="18"/>
                <w:szCs w:val="18"/>
              </w:rPr>
              <w:t>%)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9322B8" w:rsidRPr="006E4ED9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322B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9322B8" w:rsidRPr="00D919FD" w:rsidRDefault="009322B8" w:rsidP="009322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Финансовое обеспечение расходных обязательств  </w:t>
            </w:r>
            <w:r w:rsidRPr="00D919FD">
              <w:rPr>
                <w:sz w:val="16"/>
                <w:szCs w:val="16"/>
              </w:rPr>
              <w:lastRenderedPageBreak/>
              <w:t>муниципальных образований сельских поселений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559" w:type="dxa"/>
            <w:noWrap/>
          </w:tcPr>
          <w:p w:rsidR="009322B8" w:rsidRPr="00D919FD" w:rsidRDefault="009322B8" w:rsidP="009322B8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 xml:space="preserve">Управление финансов </w:t>
            </w:r>
            <w:r w:rsidRPr="00D919FD">
              <w:rPr>
                <w:sz w:val="16"/>
                <w:szCs w:val="16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1276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3402" w:type="dxa"/>
            <w:noWrap/>
          </w:tcPr>
          <w:p w:rsidR="009322B8" w:rsidRPr="00B6222D" w:rsidRDefault="009322B8" w:rsidP="009322B8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lastRenderedPageBreak/>
              <w:t xml:space="preserve">Предоставление субсидий бюджетам муниципальных образований сельских </w:t>
            </w:r>
            <w:r w:rsidRPr="00B6222D">
              <w:rPr>
                <w:sz w:val="16"/>
                <w:szCs w:val="16"/>
              </w:rPr>
              <w:lastRenderedPageBreak/>
              <w:t>поселений для финансового обеспечения расходных обязательств по уплате налога на имущество организаций</w:t>
            </w:r>
          </w:p>
        </w:tc>
        <w:tc>
          <w:tcPr>
            <w:tcW w:w="3827" w:type="dxa"/>
            <w:noWrap/>
          </w:tcPr>
          <w:p w:rsidR="009322B8" w:rsidRPr="00F805F8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lastRenderedPageBreak/>
              <w:t xml:space="preserve">По состоянию </w:t>
            </w:r>
            <w:proofErr w:type="gramStart"/>
            <w:r w:rsidRPr="00F805F8">
              <w:rPr>
                <w:color w:val="000000"/>
                <w:sz w:val="18"/>
                <w:szCs w:val="18"/>
              </w:rPr>
              <w:t xml:space="preserve">на  </w:t>
            </w:r>
            <w:r>
              <w:rPr>
                <w:color w:val="000000"/>
                <w:sz w:val="18"/>
                <w:szCs w:val="18"/>
              </w:rPr>
              <w:t>31</w:t>
            </w:r>
            <w:r w:rsidRPr="00F805F8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F805F8">
              <w:rPr>
                <w:color w:val="000000"/>
                <w:sz w:val="18"/>
                <w:szCs w:val="18"/>
              </w:rPr>
              <w:t>.2015г.</w:t>
            </w:r>
            <w:proofErr w:type="gramEnd"/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r w:rsidRPr="00F805F8">
              <w:rPr>
                <w:sz w:val="18"/>
                <w:szCs w:val="18"/>
              </w:rPr>
              <w:t xml:space="preserve">предоставлено </w:t>
            </w:r>
            <w:r w:rsidRPr="00F805F8">
              <w:rPr>
                <w:sz w:val="18"/>
                <w:szCs w:val="18"/>
              </w:rPr>
              <w:lastRenderedPageBreak/>
              <w:t xml:space="preserve">субсидий бюджетам муниципальных образований сельских поселений для финансового обеспечения расходных обязательств по уплате налога на имущество организаций- </w:t>
            </w:r>
            <w:r>
              <w:rPr>
                <w:sz w:val="18"/>
                <w:szCs w:val="18"/>
              </w:rPr>
              <w:t>8,2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(100%)</w:t>
            </w:r>
            <w:r w:rsidRPr="00F805F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9322B8" w:rsidRPr="006E4ED9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322B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9322B8" w:rsidRPr="00D919FD" w:rsidRDefault="009322B8" w:rsidP="009322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1559" w:type="dxa"/>
            <w:noWrap/>
          </w:tcPr>
          <w:p w:rsidR="009322B8" w:rsidRPr="00D919FD" w:rsidRDefault="009322B8" w:rsidP="009322B8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9322B8" w:rsidRPr="00C74EF1" w:rsidRDefault="009322B8" w:rsidP="009322B8">
            <w:pPr>
              <w:rPr>
                <w:sz w:val="16"/>
                <w:szCs w:val="16"/>
              </w:rPr>
            </w:pPr>
            <w:r w:rsidRPr="00C74EF1">
              <w:rPr>
                <w:sz w:val="16"/>
                <w:szCs w:val="16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3827" w:type="dxa"/>
            <w:noWrap/>
          </w:tcPr>
          <w:p w:rsidR="006C582C" w:rsidRDefault="006C582C" w:rsidP="006C582C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="009322B8" w:rsidRPr="00C74EF1">
              <w:rPr>
                <w:color w:val="000000"/>
                <w:sz w:val="18"/>
                <w:szCs w:val="18"/>
              </w:rPr>
              <w:t>В течении 2015 года проводился мониторинг исполнения бюдж</w:t>
            </w:r>
            <w:r>
              <w:rPr>
                <w:color w:val="000000"/>
                <w:sz w:val="18"/>
                <w:szCs w:val="18"/>
              </w:rPr>
              <w:t>етов муниципальных образований.</w:t>
            </w:r>
          </w:p>
          <w:p w:rsidR="006C582C" w:rsidRPr="006C582C" w:rsidRDefault="006C582C" w:rsidP="006C582C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Pr="006C582C">
              <w:rPr>
                <w:sz w:val="18"/>
                <w:szCs w:val="18"/>
              </w:rPr>
              <w:t>Производился ежедневный учет поступлений налогов, сборов и безвозмездных поступлений в бюджет муниципального образования «</w:t>
            </w:r>
            <w:proofErr w:type="spellStart"/>
            <w:r w:rsidRPr="006C582C">
              <w:rPr>
                <w:sz w:val="18"/>
                <w:szCs w:val="18"/>
              </w:rPr>
              <w:t>Можгинский</w:t>
            </w:r>
            <w:proofErr w:type="spellEnd"/>
            <w:r w:rsidRPr="006C582C">
              <w:rPr>
                <w:sz w:val="18"/>
                <w:szCs w:val="18"/>
              </w:rPr>
              <w:t xml:space="preserve"> район» и бюджетов поселений.</w:t>
            </w:r>
          </w:p>
          <w:p w:rsidR="006C582C" w:rsidRPr="006C582C" w:rsidRDefault="006C582C" w:rsidP="006C58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6C582C">
              <w:rPr>
                <w:sz w:val="18"/>
                <w:szCs w:val="18"/>
              </w:rPr>
              <w:t>Проводилась работа с главными администраторами доходов бюджета по повышению качества администрирования доходов</w:t>
            </w:r>
            <w:r w:rsidR="005854CA">
              <w:rPr>
                <w:sz w:val="18"/>
                <w:szCs w:val="18"/>
              </w:rPr>
              <w:t>.</w:t>
            </w:r>
          </w:p>
          <w:p w:rsidR="006C582C" w:rsidRPr="00C74EF1" w:rsidRDefault="006C582C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9322B8" w:rsidRPr="006E4ED9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322B8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noWrap/>
          </w:tcPr>
          <w:p w:rsidR="009322B8" w:rsidRPr="00D919FD" w:rsidRDefault="009322B8" w:rsidP="009322B8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1559" w:type="dxa"/>
            <w:noWrap/>
          </w:tcPr>
          <w:p w:rsidR="009322B8" w:rsidRPr="00D919FD" w:rsidRDefault="009322B8" w:rsidP="009322B8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9322B8" w:rsidRDefault="009322B8" w:rsidP="009322B8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9322B8" w:rsidRPr="006E4ED9" w:rsidRDefault="009322B8" w:rsidP="009322B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 2015 года</w:t>
            </w:r>
          </w:p>
        </w:tc>
        <w:tc>
          <w:tcPr>
            <w:tcW w:w="3402" w:type="dxa"/>
            <w:noWrap/>
          </w:tcPr>
          <w:p w:rsidR="009322B8" w:rsidRPr="00B6222D" w:rsidRDefault="009322B8" w:rsidP="009322B8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B6222D">
              <w:rPr>
                <w:sz w:val="16"/>
                <w:szCs w:val="16"/>
              </w:rPr>
              <w:t>Можгинском</w:t>
            </w:r>
            <w:proofErr w:type="spellEnd"/>
            <w:r w:rsidRPr="00B6222D">
              <w:rPr>
                <w:sz w:val="16"/>
                <w:szCs w:val="16"/>
              </w:rPr>
              <w:t xml:space="preserve"> районе</w:t>
            </w:r>
          </w:p>
        </w:tc>
        <w:tc>
          <w:tcPr>
            <w:tcW w:w="3827" w:type="dxa"/>
            <w:noWrap/>
          </w:tcPr>
          <w:p w:rsidR="009322B8" w:rsidRPr="00F805F8" w:rsidRDefault="009322B8" w:rsidP="009322B8">
            <w:pPr>
              <w:spacing w:before="40" w:after="40"/>
              <w:rPr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Мониторинг и оценка качества управления муниципальными финансами муниципальных образований сельских поселений проведен в марте 2015 года</w:t>
            </w:r>
            <w:r>
              <w:rPr>
                <w:sz w:val="18"/>
                <w:szCs w:val="18"/>
              </w:rPr>
              <w:t>.</w:t>
            </w:r>
          </w:p>
          <w:p w:rsidR="009322B8" w:rsidRPr="00F805F8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Средний уровень качества управления муниципальными </w:t>
            </w:r>
            <w:r w:rsidR="00880EC9" w:rsidRPr="00F805F8">
              <w:rPr>
                <w:sz w:val="18"/>
                <w:szCs w:val="18"/>
              </w:rPr>
              <w:t>финансами муниципальных</w:t>
            </w:r>
            <w:r w:rsidRPr="00F805F8">
              <w:rPr>
                <w:sz w:val="18"/>
                <w:szCs w:val="18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по итогам 2014 года- 60,8%</w:t>
            </w:r>
            <w:r>
              <w:rPr>
                <w:sz w:val="18"/>
                <w:szCs w:val="18"/>
              </w:rPr>
              <w:t xml:space="preserve"> (исполнен индикатор на 68,4%)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9322B8" w:rsidRPr="006E4ED9" w:rsidRDefault="009322B8" w:rsidP="009322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Предоставление из бюджетов муниципальных образований сельских поселений  бюджету муниципального образования «Можгинский район»  межбюджетных трансфертов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0313BA" w:rsidRPr="001F155B" w:rsidRDefault="000313BA" w:rsidP="0003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Pr="001F155B"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1276" w:type="dxa"/>
            <w:noWrap/>
          </w:tcPr>
          <w:p w:rsidR="000313BA" w:rsidRPr="001F155B" w:rsidRDefault="000313BA" w:rsidP="0003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Pr="001F155B"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На 2015 год с 19 сельскими поселениями заключены </w:t>
            </w:r>
            <w:r w:rsidRPr="00F805F8">
              <w:rPr>
                <w:sz w:val="18"/>
                <w:szCs w:val="18"/>
              </w:rPr>
              <w:t>Соглашения о передачи части полномочий по решению вопросов местного значения</w:t>
            </w:r>
            <w:r w:rsidR="002455FC">
              <w:rPr>
                <w:sz w:val="18"/>
                <w:szCs w:val="18"/>
              </w:rPr>
              <w:t>, в части создания условий для организации досуга и обеспечения населения района услугами организаций культуры, распоряжения земельными участками, государственная собственность на которые не разграничена</w:t>
            </w:r>
            <w:r w:rsidRPr="00F805F8">
              <w:rPr>
                <w:sz w:val="18"/>
                <w:szCs w:val="18"/>
              </w:rPr>
              <w:t xml:space="preserve">. По состоянию на </w:t>
            </w:r>
            <w:r>
              <w:rPr>
                <w:sz w:val="18"/>
                <w:szCs w:val="18"/>
              </w:rPr>
              <w:t>31</w:t>
            </w:r>
            <w:r w:rsidRPr="00F805F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F805F8">
              <w:rPr>
                <w:sz w:val="18"/>
                <w:szCs w:val="18"/>
              </w:rPr>
              <w:t xml:space="preserve">.2015г. из бюджетов муниципальных образований сельских поселений бюджету муниципального образования «Можгинский район» предоставлено межбюджетных трансфертов - </w:t>
            </w:r>
            <w:r>
              <w:rPr>
                <w:sz w:val="18"/>
                <w:szCs w:val="18"/>
              </w:rPr>
              <w:t>40 824,1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 (</w:t>
            </w:r>
            <w:r>
              <w:rPr>
                <w:sz w:val="18"/>
                <w:szCs w:val="18"/>
              </w:rPr>
              <w:t>97</w:t>
            </w:r>
            <w:r w:rsidRPr="00F805F8">
              <w:rPr>
                <w:sz w:val="18"/>
                <w:szCs w:val="18"/>
              </w:rPr>
              <w:t xml:space="preserve">%) 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noWrap/>
          </w:tcPr>
          <w:p w:rsidR="000313BA" w:rsidRPr="006E4ED9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0313BA" w:rsidRPr="001F155B" w:rsidRDefault="000313BA" w:rsidP="0003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Pr="001F155B"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Проведение совещаний, семинаров, иных мероприятий, разработка методических рекомендаций по вопросам </w:t>
            </w:r>
            <w:r>
              <w:rPr>
                <w:sz w:val="16"/>
                <w:szCs w:val="16"/>
              </w:rPr>
              <w:t xml:space="preserve"> </w:t>
            </w:r>
            <w:r w:rsidRPr="00B6222D">
              <w:rPr>
                <w:sz w:val="16"/>
                <w:szCs w:val="16"/>
              </w:rPr>
              <w:t xml:space="preserve"> формирования межбюджетных отношений, составления и исполнения местных бюджетов</w:t>
            </w:r>
          </w:p>
        </w:tc>
        <w:tc>
          <w:tcPr>
            <w:tcW w:w="3827" w:type="dxa"/>
            <w:noWrap/>
          </w:tcPr>
          <w:p w:rsidR="000313BA" w:rsidRPr="00F805F8" w:rsidRDefault="000313BA" w:rsidP="001058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</w:t>
            </w:r>
            <w:r w:rsidR="0010582C">
              <w:rPr>
                <w:color w:val="000000"/>
                <w:sz w:val="18"/>
                <w:szCs w:val="18"/>
              </w:rPr>
              <w:t>одилась координационная</w:t>
            </w:r>
            <w:r>
              <w:rPr>
                <w:color w:val="000000"/>
                <w:sz w:val="18"/>
                <w:szCs w:val="18"/>
              </w:rPr>
              <w:t xml:space="preserve"> работ</w:t>
            </w:r>
            <w:r w:rsidR="0010582C"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 xml:space="preserve"> по составлению и исполнению бюджетов муниципальных образований сельских поселений.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B26E3A">
        <w:trPr>
          <w:trHeight w:val="642"/>
        </w:trPr>
        <w:tc>
          <w:tcPr>
            <w:tcW w:w="16019" w:type="dxa"/>
            <w:gridSpan w:val="12"/>
            <w:tcBorders>
              <w:right w:val="nil"/>
            </w:tcBorders>
            <w:noWrap/>
            <w:vAlign w:val="center"/>
          </w:tcPr>
          <w:p w:rsidR="000313BA" w:rsidRPr="00F805F8" w:rsidRDefault="000313BA" w:rsidP="000313BA">
            <w:pPr>
              <w:rPr>
                <w:sz w:val="18"/>
                <w:szCs w:val="18"/>
              </w:rPr>
            </w:pPr>
            <w:r w:rsidRPr="00F805F8">
              <w:rPr>
                <w:b/>
                <w:sz w:val="18"/>
                <w:szCs w:val="18"/>
              </w:rPr>
              <w:t xml:space="preserve">                                                                               Создание условий для реализации муниципальной программы</w:t>
            </w:r>
          </w:p>
          <w:p w:rsidR="000313BA" w:rsidRPr="00F805F8" w:rsidRDefault="000313BA" w:rsidP="000313B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0313BA" w:rsidRPr="001C7181" w:rsidRDefault="000313BA" w:rsidP="000313B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13BA" w:rsidRPr="001C7181" w:rsidRDefault="000313BA" w:rsidP="000313B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13BA" w:rsidRPr="001C7181" w:rsidRDefault="000313BA" w:rsidP="000313B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13BA" w:rsidRPr="001C7181" w:rsidRDefault="000313BA" w:rsidP="000313B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13BA" w:rsidRPr="001C7181" w:rsidRDefault="000313BA" w:rsidP="000313B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13BA" w:rsidRPr="0044383D" w:rsidRDefault="000313BA" w:rsidP="000313BA">
            <w:pPr>
              <w:jc w:val="center"/>
              <w:rPr>
                <w:sz w:val="20"/>
                <w:szCs w:val="20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Реализация установленных полномочий (функций) Управлением финансов Администрации муниципального образования «Можгинский район» (центральный аппарат)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B6222D">
              <w:rPr>
                <w:sz w:val="16"/>
                <w:szCs w:val="16"/>
              </w:rPr>
              <w:t>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3827" w:type="dxa"/>
            <w:noWrap/>
          </w:tcPr>
          <w:p w:rsidR="000313BA" w:rsidRPr="00386729" w:rsidRDefault="000313BA" w:rsidP="000313B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Управлением финансов Можгинского района в 2015 году:</w:t>
            </w:r>
          </w:p>
          <w:p w:rsidR="000313BA" w:rsidRPr="00386729" w:rsidRDefault="00214A77" w:rsidP="000313B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 разработан</w:t>
            </w:r>
            <w:r w:rsidR="000313BA" w:rsidRPr="0038672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51</w:t>
            </w:r>
            <w:r w:rsidR="000313BA" w:rsidRPr="00386729">
              <w:rPr>
                <w:color w:val="000000" w:themeColor="text1"/>
                <w:sz w:val="18"/>
                <w:szCs w:val="18"/>
              </w:rPr>
              <w:t xml:space="preserve"> проект нормативных правовых актов</w:t>
            </w:r>
          </w:p>
          <w:p w:rsidR="000313BA" w:rsidRPr="00386729" w:rsidRDefault="000313BA" w:rsidP="000313B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 xml:space="preserve">- разработано </w:t>
            </w:r>
            <w:r w:rsidR="006F1EA8" w:rsidRPr="00386729">
              <w:rPr>
                <w:color w:val="000000" w:themeColor="text1"/>
                <w:sz w:val="18"/>
                <w:szCs w:val="18"/>
              </w:rPr>
              <w:t xml:space="preserve">20 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проектов решений по отчету за 2014 год </w:t>
            </w:r>
          </w:p>
          <w:p w:rsidR="006F1EA8" w:rsidRPr="00386729" w:rsidRDefault="006F1EA8" w:rsidP="006F1EA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</w:t>
            </w:r>
            <w:r w:rsidR="00214A77">
              <w:rPr>
                <w:color w:val="000000" w:themeColor="text1"/>
                <w:sz w:val="18"/>
                <w:szCs w:val="18"/>
              </w:rPr>
              <w:t xml:space="preserve"> </w:t>
            </w:r>
            <w:r w:rsidR="00FF5F0C">
              <w:rPr>
                <w:color w:val="000000" w:themeColor="text1"/>
                <w:sz w:val="18"/>
                <w:szCs w:val="18"/>
              </w:rPr>
              <w:t>84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</w:t>
            </w:r>
            <w:r w:rsidR="00214A77">
              <w:rPr>
                <w:color w:val="000000" w:themeColor="text1"/>
                <w:sz w:val="18"/>
                <w:szCs w:val="18"/>
              </w:rPr>
              <w:t>а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решений о внесении изменений в решение о бюджете на 2015 год, бюджетный процесс</w:t>
            </w:r>
          </w:p>
          <w:p w:rsidR="006F1EA8" w:rsidRPr="00386729" w:rsidRDefault="006F1EA8" w:rsidP="006F1EA8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 20 проектов решений о передаче полномочий</w:t>
            </w:r>
          </w:p>
          <w:p w:rsidR="006F1EA8" w:rsidRPr="00386729" w:rsidRDefault="006F1EA8" w:rsidP="000313B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разработана 20 проектов решений о бюджете на 2016 год</w:t>
            </w:r>
          </w:p>
          <w:p w:rsidR="000313BA" w:rsidRPr="00386729" w:rsidRDefault="000313BA" w:rsidP="000313B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>- разработано</w:t>
            </w:r>
            <w:r w:rsidR="00214A77">
              <w:rPr>
                <w:color w:val="000000" w:themeColor="text1"/>
                <w:sz w:val="18"/>
                <w:szCs w:val="18"/>
              </w:rPr>
              <w:t xml:space="preserve"> 57</w:t>
            </w:r>
            <w:r w:rsidRPr="00386729">
              <w:rPr>
                <w:color w:val="000000" w:themeColor="text1"/>
                <w:sz w:val="18"/>
                <w:szCs w:val="18"/>
              </w:rPr>
              <w:t xml:space="preserve"> проектов решений по налоговым льготам </w:t>
            </w:r>
          </w:p>
          <w:p w:rsidR="000313BA" w:rsidRPr="00386729" w:rsidRDefault="000313BA" w:rsidP="000313B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386729">
              <w:rPr>
                <w:color w:val="000000" w:themeColor="text1"/>
                <w:sz w:val="18"/>
                <w:szCs w:val="18"/>
              </w:rPr>
              <w:t xml:space="preserve"> Ведется постоянный контроль за соблюдением законодательства.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За 2015 год </w:t>
            </w:r>
            <w:r w:rsidRPr="00F805F8">
              <w:rPr>
                <w:sz w:val="18"/>
                <w:szCs w:val="18"/>
              </w:rPr>
              <w:t>уплата налога на имущество организаций</w:t>
            </w:r>
            <w:r w:rsidRPr="00F805F8">
              <w:rPr>
                <w:color w:val="000000"/>
                <w:sz w:val="18"/>
                <w:szCs w:val="18"/>
              </w:rPr>
              <w:t xml:space="preserve"> составила</w:t>
            </w:r>
            <w:r w:rsidR="0019657C">
              <w:rPr>
                <w:color w:val="000000"/>
                <w:sz w:val="18"/>
                <w:szCs w:val="18"/>
              </w:rPr>
              <w:t xml:space="preserve"> по Управлению финансов </w:t>
            </w:r>
            <w:r w:rsidRPr="00F805F8">
              <w:rPr>
                <w:color w:val="000000"/>
                <w:sz w:val="18"/>
                <w:szCs w:val="18"/>
              </w:rPr>
              <w:t xml:space="preserve">- </w:t>
            </w:r>
            <w:r>
              <w:rPr>
                <w:color w:val="000000"/>
                <w:sz w:val="18"/>
                <w:szCs w:val="18"/>
              </w:rPr>
              <w:t>1,6</w:t>
            </w:r>
            <w:r w:rsidRPr="00F805F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F805F8">
              <w:rPr>
                <w:color w:val="000000"/>
                <w:sz w:val="18"/>
                <w:szCs w:val="18"/>
              </w:rPr>
              <w:t>. (1</w:t>
            </w:r>
            <w:r>
              <w:rPr>
                <w:color w:val="000000"/>
                <w:sz w:val="18"/>
                <w:szCs w:val="18"/>
              </w:rPr>
              <w:t>00%</w:t>
            </w:r>
            <w:r w:rsidRPr="00F805F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jc w:val="both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Профессиональная подготовка, 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>На профессиональную подготовку, повышение квалификации работников Управления финансов Администрации Можгинского района в 2015 г</w:t>
            </w:r>
            <w:r>
              <w:rPr>
                <w:sz w:val="18"/>
                <w:szCs w:val="18"/>
              </w:rPr>
              <w:t>оду</w:t>
            </w:r>
            <w:r w:rsidRPr="00F805F8">
              <w:rPr>
                <w:sz w:val="18"/>
                <w:szCs w:val="18"/>
              </w:rPr>
              <w:t xml:space="preserve"> направлено-  </w:t>
            </w:r>
            <w:r>
              <w:rPr>
                <w:sz w:val="18"/>
                <w:szCs w:val="18"/>
              </w:rPr>
              <w:t>23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Обеспечение публичности информации об управлении муниципальными </w:t>
            </w:r>
            <w:r w:rsidRPr="00D919FD">
              <w:rPr>
                <w:sz w:val="16"/>
                <w:szCs w:val="16"/>
              </w:rPr>
              <w:lastRenderedPageBreak/>
              <w:t>финансами (публикации в СМИ, наполнение сайта в сети Интернет)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lastRenderedPageBreak/>
              <w:t xml:space="preserve">Управление финансов Администрации </w:t>
            </w:r>
            <w:r w:rsidRPr="00D919FD">
              <w:rPr>
                <w:sz w:val="16"/>
                <w:szCs w:val="16"/>
              </w:rPr>
              <w:lastRenderedPageBreak/>
              <w:t>муниципального образования «Можгинский район»</w:t>
            </w:r>
          </w:p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lastRenderedPageBreak/>
              <w:t>в течение 2015 года</w:t>
            </w:r>
          </w:p>
        </w:tc>
        <w:tc>
          <w:tcPr>
            <w:tcW w:w="1276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 xml:space="preserve">На официальном сайте Администрации муниципального образования «Можгинский </w:t>
            </w:r>
            <w:r w:rsidRPr="00F805F8">
              <w:rPr>
                <w:color w:val="000000"/>
                <w:sz w:val="18"/>
                <w:szCs w:val="18"/>
              </w:rPr>
              <w:lastRenderedPageBreak/>
              <w:t>район» осуществляется публикация всех нормативных правовых  актов</w:t>
            </w:r>
            <w:r w:rsidR="0019657C">
              <w:rPr>
                <w:color w:val="000000"/>
                <w:sz w:val="18"/>
                <w:szCs w:val="18"/>
              </w:rPr>
              <w:t>, разработчиком которых является Управление финансов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информационными технологиями, модернизация и обслуживание средств электронно- вычислительной техники в сфере реализации муниципальной программы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Функционирование программных комплексов и технических средств, используемых в работе Управления финансов Администрации Можгинского района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sz w:val="18"/>
                <w:szCs w:val="18"/>
              </w:rPr>
              <w:t xml:space="preserve">Осуществляется функционирование программных комплексов и технических средств, используемых в работе Управления финансов Администрации Можгинского района. В 2015г. направлено на указанные цели-  </w:t>
            </w:r>
            <w:r>
              <w:rPr>
                <w:sz w:val="18"/>
                <w:szCs w:val="18"/>
              </w:rPr>
              <w:t>80</w:t>
            </w:r>
            <w:r w:rsidRPr="00F805F8">
              <w:rPr>
                <w:sz w:val="18"/>
                <w:szCs w:val="18"/>
              </w:rPr>
              <w:t xml:space="preserve"> </w:t>
            </w:r>
            <w:proofErr w:type="spellStart"/>
            <w:r w:rsidRPr="00F805F8">
              <w:rPr>
                <w:sz w:val="18"/>
                <w:szCs w:val="18"/>
              </w:rPr>
              <w:t>тыс.руб</w:t>
            </w:r>
            <w:proofErr w:type="spellEnd"/>
            <w:r w:rsidRPr="00F805F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Рассмотрение обращений граждан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1276" w:type="dxa"/>
            <w:noWrap/>
          </w:tcPr>
          <w:p w:rsidR="000313BA" w:rsidRDefault="000313BA" w:rsidP="000313BA">
            <w:pPr>
              <w:jc w:val="center"/>
            </w:pPr>
            <w:r>
              <w:rPr>
                <w:sz w:val="20"/>
                <w:szCs w:val="20"/>
              </w:rPr>
              <w:t>в течение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По мере поступления обращений</w:t>
            </w:r>
            <w:r w:rsidR="0019657C">
              <w:rPr>
                <w:color w:val="000000"/>
                <w:sz w:val="18"/>
                <w:szCs w:val="18"/>
              </w:rPr>
              <w:t>. В 2015 году обращения граждан нет.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313BA" w:rsidRPr="001C7181" w:rsidTr="00822F86">
        <w:trPr>
          <w:gridAfter w:val="6"/>
          <w:wAfter w:w="6764" w:type="dxa"/>
          <w:trHeight w:val="20"/>
        </w:trPr>
        <w:tc>
          <w:tcPr>
            <w:tcW w:w="425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822F86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noWrap/>
          </w:tcPr>
          <w:p w:rsidR="000313BA" w:rsidRPr="00822F86" w:rsidRDefault="000313BA" w:rsidP="000313B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0313BA" w:rsidRPr="00D919FD" w:rsidRDefault="000313BA" w:rsidP="000313BA">
            <w:pPr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 xml:space="preserve">Размещение в сети Интернет отчета о деятельности Управления финансов Администрации муниципального образования «Можгинский район» </w:t>
            </w:r>
          </w:p>
        </w:tc>
        <w:tc>
          <w:tcPr>
            <w:tcW w:w="1559" w:type="dxa"/>
            <w:noWrap/>
          </w:tcPr>
          <w:p w:rsidR="000313BA" w:rsidRPr="00D919FD" w:rsidRDefault="000313BA" w:rsidP="000313BA">
            <w:pPr>
              <w:jc w:val="center"/>
              <w:rPr>
                <w:sz w:val="16"/>
                <w:szCs w:val="16"/>
              </w:rPr>
            </w:pPr>
            <w:r w:rsidRPr="00D919FD">
              <w:rPr>
                <w:sz w:val="16"/>
                <w:szCs w:val="16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noWrap/>
          </w:tcPr>
          <w:p w:rsidR="000313BA" w:rsidRDefault="000313BA" w:rsidP="0003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 2015 года</w:t>
            </w:r>
          </w:p>
        </w:tc>
        <w:tc>
          <w:tcPr>
            <w:tcW w:w="1276" w:type="dxa"/>
            <w:noWrap/>
          </w:tcPr>
          <w:p w:rsidR="000313BA" w:rsidRDefault="000313BA" w:rsidP="0003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 2015 года</w:t>
            </w:r>
          </w:p>
        </w:tc>
        <w:tc>
          <w:tcPr>
            <w:tcW w:w="3402" w:type="dxa"/>
            <w:noWrap/>
          </w:tcPr>
          <w:p w:rsidR="000313BA" w:rsidRPr="00B6222D" w:rsidRDefault="000313BA" w:rsidP="000313BA">
            <w:pPr>
              <w:rPr>
                <w:sz w:val="16"/>
                <w:szCs w:val="16"/>
              </w:rPr>
            </w:pPr>
            <w:r w:rsidRPr="00B6222D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</w:t>
            </w:r>
          </w:p>
        </w:tc>
        <w:tc>
          <w:tcPr>
            <w:tcW w:w="3827" w:type="dxa"/>
            <w:noWrap/>
          </w:tcPr>
          <w:p w:rsidR="000313BA" w:rsidRPr="00F805F8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805F8">
              <w:rPr>
                <w:color w:val="000000"/>
                <w:sz w:val="18"/>
                <w:szCs w:val="18"/>
              </w:rPr>
              <w:t>На сайте  Можгинского района http://www.mozhga-rayon.ru размещен ежегодный отчет о результатах деятельности Управления финансов Администрации Можгинского района за 2014 год</w:t>
            </w:r>
          </w:p>
        </w:tc>
        <w:tc>
          <w:tcPr>
            <w:tcW w:w="851" w:type="dxa"/>
            <w:gridSpan w:val="2"/>
            <w:noWrap/>
            <w:vAlign w:val="bottom"/>
          </w:tcPr>
          <w:p w:rsidR="000313BA" w:rsidRPr="006E4ED9" w:rsidRDefault="000313BA" w:rsidP="000313B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0B134E"/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654" w:rsidRDefault="00B42654" w:rsidP="00CA512B">
      <w:r>
        <w:separator/>
      </w:r>
    </w:p>
  </w:endnote>
  <w:endnote w:type="continuationSeparator" w:id="0">
    <w:p w:rsidR="00B42654" w:rsidRDefault="00B42654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654" w:rsidRDefault="00B42654" w:rsidP="00CA512B">
      <w:r>
        <w:separator/>
      </w:r>
    </w:p>
  </w:footnote>
  <w:footnote w:type="continuationSeparator" w:id="0">
    <w:p w:rsidR="00B42654" w:rsidRDefault="00B42654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30FC"/>
    <w:rsid w:val="000132A7"/>
    <w:rsid w:val="00017055"/>
    <w:rsid w:val="000177F7"/>
    <w:rsid w:val="000220C0"/>
    <w:rsid w:val="00022FC3"/>
    <w:rsid w:val="0002379E"/>
    <w:rsid w:val="000243CD"/>
    <w:rsid w:val="000266F9"/>
    <w:rsid w:val="00027CAE"/>
    <w:rsid w:val="00027DE3"/>
    <w:rsid w:val="000309AD"/>
    <w:rsid w:val="000313BA"/>
    <w:rsid w:val="0003377E"/>
    <w:rsid w:val="00035F1E"/>
    <w:rsid w:val="0004051A"/>
    <w:rsid w:val="000423D3"/>
    <w:rsid w:val="00042A66"/>
    <w:rsid w:val="00042E1F"/>
    <w:rsid w:val="000441D2"/>
    <w:rsid w:val="00046938"/>
    <w:rsid w:val="00051669"/>
    <w:rsid w:val="00052E4E"/>
    <w:rsid w:val="00053C84"/>
    <w:rsid w:val="0005750D"/>
    <w:rsid w:val="00057F50"/>
    <w:rsid w:val="00060212"/>
    <w:rsid w:val="00061729"/>
    <w:rsid w:val="000619DE"/>
    <w:rsid w:val="00062144"/>
    <w:rsid w:val="00065DF1"/>
    <w:rsid w:val="00066115"/>
    <w:rsid w:val="00066570"/>
    <w:rsid w:val="00070656"/>
    <w:rsid w:val="0007141D"/>
    <w:rsid w:val="00071BED"/>
    <w:rsid w:val="00075852"/>
    <w:rsid w:val="000759AE"/>
    <w:rsid w:val="000772FF"/>
    <w:rsid w:val="0007747E"/>
    <w:rsid w:val="0008183A"/>
    <w:rsid w:val="00084BEE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C184D"/>
    <w:rsid w:val="000C3B22"/>
    <w:rsid w:val="000C7BCA"/>
    <w:rsid w:val="000D0A00"/>
    <w:rsid w:val="000D2C72"/>
    <w:rsid w:val="000D39AA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2750"/>
    <w:rsid w:val="00142847"/>
    <w:rsid w:val="001443FA"/>
    <w:rsid w:val="00144B7E"/>
    <w:rsid w:val="0014520F"/>
    <w:rsid w:val="00147500"/>
    <w:rsid w:val="00152FD9"/>
    <w:rsid w:val="001540F1"/>
    <w:rsid w:val="0015595C"/>
    <w:rsid w:val="0015637E"/>
    <w:rsid w:val="00160124"/>
    <w:rsid w:val="00160671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4398"/>
    <w:rsid w:val="00181DF4"/>
    <w:rsid w:val="001836B2"/>
    <w:rsid w:val="001858BE"/>
    <w:rsid w:val="00185D44"/>
    <w:rsid w:val="001862A9"/>
    <w:rsid w:val="00190910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120A"/>
    <w:rsid w:val="001B2A15"/>
    <w:rsid w:val="001B4F19"/>
    <w:rsid w:val="001B7D95"/>
    <w:rsid w:val="001C2F55"/>
    <w:rsid w:val="001C3136"/>
    <w:rsid w:val="001C60F0"/>
    <w:rsid w:val="001C7E18"/>
    <w:rsid w:val="001D1493"/>
    <w:rsid w:val="001D159C"/>
    <w:rsid w:val="001E23DB"/>
    <w:rsid w:val="001E258D"/>
    <w:rsid w:val="001E588C"/>
    <w:rsid w:val="001E61A6"/>
    <w:rsid w:val="001E6934"/>
    <w:rsid w:val="001F03F1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2DB4"/>
    <w:rsid w:val="002241FB"/>
    <w:rsid w:val="00225FC4"/>
    <w:rsid w:val="00230492"/>
    <w:rsid w:val="0023100B"/>
    <w:rsid w:val="00231EE2"/>
    <w:rsid w:val="00241F98"/>
    <w:rsid w:val="002422D6"/>
    <w:rsid w:val="00243C31"/>
    <w:rsid w:val="00244DDD"/>
    <w:rsid w:val="002455FC"/>
    <w:rsid w:val="00246AE9"/>
    <w:rsid w:val="00251CFC"/>
    <w:rsid w:val="0025466A"/>
    <w:rsid w:val="00257B74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578"/>
    <w:rsid w:val="002B0DD0"/>
    <w:rsid w:val="002B63BC"/>
    <w:rsid w:val="002B6D5D"/>
    <w:rsid w:val="002B70BE"/>
    <w:rsid w:val="002C2A02"/>
    <w:rsid w:val="002C38B2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382D"/>
    <w:rsid w:val="003269AC"/>
    <w:rsid w:val="00326BBD"/>
    <w:rsid w:val="00327B06"/>
    <w:rsid w:val="0033245F"/>
    <w:rsid w:val="003357B5"/>
    <w:rsid w:val="00336FF7"/>
    <w:rsid w:val="00340CB3"/>
    <w:rsid w:val="00346117"/>
    <w:rsid w:val="00350230"/>
    <w:rsid w:val="00351551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35A0"/>
    <w:rsid w:val="003A4A03"/>
    <w:rsid w:val="003A7C71"/>
    <w:rsid w:val="003B3A82"/>
    <w:rsid w:val="003B725F"/>
    <w:rsid w:val="003C50E7"/>
    <w:rsid w:val="003C6669"/>
    <w:rsid w:val="003C7C6C"/>
    <w:rsid w:val="003D03C1"/>
    <w:rsid w:val="003D0C81"/>
    <w:rsid w:val="003D1555"/>
    <w:rsid w:val="003D3617"/>
    <w:rsid w:val="003D3F6A"/>
    <w:rsid w:val="003D400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7D86"/>
    <w:rsid w:val="003F25E5"/>
    <w:rsid w:val="003F4411"/>
    <w:rsid w:val="003F47D5"/>
    <w:rsid w:val="003F57C6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7A7"/>
    <w:rsid w:val="00425D30"/>
    <w:rsid w:val="00425E34"/>
    <w:rsid w:val="0042744F"/>
    <w:rsid w:val="00427EBF"/>
    <w:rsid w:val="0043347D"/>
    <w:rsid w:val="00433982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43"/>
    <w:rsid w:val="00454FB9"/>
    <w:rsid w:val="00457D04"/>
    <w:rsid w:val="00460812"/>
    <w:rsid w:val="00461776"/>
    <w:rsid w:val="004629F2"/>
    <w:rsid w:val="00462DB0"/>
    <w:rsid w:val="004637B5"/>
    <w:rsid w:val="00465911"/>
    <w:rsid w:val="00467630"/>
    <w:rsid w:val="00467748"/>
    <w:rsid w:val="00467BC4"/>
    <w:rsid w:val="00467BE1"/>
    <w:rsid w:val="00471DBE"/>
    <w:rsid w:val="00472B14"/>
    <w:rsid w:val="00473E9B"/>
    <w:rsid w:val="0047502A"/>
    <w:rsid w:val="00475891"/>
    <w:rsid w:val="004809E5"/>
    <w:rsid w:val="004814DD"/>
    <w:rsid w:val="00482236"/>
    <w:rsid w:val="004822C9"/>
    <w:rsid w:val="004829BD"/>
    <w:rsid w:val="00482F45"/>
    <w:rsid w:val="00483643"/>
    <w:rsid w:val="0048664F"/>
    <w:rsid w:val="004872EB"/>
    <w:rsid w:val="00491652"/>
    <w:rsid w:val="00491E1E"/>
    <w:rsid w:val="004947FD"/>
    <w:rsid w:val="00494872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9D8"/>
    <w:rsid w:val="00501C18"/>
    <w:rsid w:val="00503A09"/>
    <w:rsid w:val="00503A12"/>
    <w:rsid w:val="00507D6B"/>
    <w:rsid w:val="00510F85"/>
    <w:rsid w:val="00511068"/>
    <w:rsid w:val="00511366"/>
    <w:rsid w:val="005140CF"/>
    <w:rsid w:val="00515F5B"/>
    <w:rsid w:val="00521C55"/>
    <w:rsid w:val="00522ECB"/>
    <w:rsid w:val="00527F38"/>
    <w:rsid w:val="00530B01"/>
    <w:rsid w:val="00535531"/>
    <w:rsid w:val="00536AB1"/>
    <w:rsid w:val="00537604"/>
    <w:rsid w:val="00537978"/>
    <w:rsid w:val="00537E35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531F"/>
    <w:rsid w:val="005F1553"/>
    <w:rsid w:val="005F29C5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20761"/>
    <w:rsid w:val="00620FE5"/>
    <w:rsid w:val="006217C7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42235"/>
    <w:rsid w:val="006435E9"/>
    <w:rsid w:val="006436C0"/>
    <w:rsid w:val="00645A2B"/>
    <w:rsid w:val="00646819"/>
    <w:rsid w:val="00646CC1"/>
    <w:rsid w:val="00647D69"/>
    <w:rsid w:val="00650CB0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F"/>
    <w:rsid w:val="00673E3F"/>
    <w:rsid w:val="006757B1"/>
    <w:rsid w:val="0067718D"/>
    <w:rsid w:val="00681664"/>
    <w:rsid w:val="006834A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A2C02"/>
    <w:rsid w:val="006A2EEE"/>
    <w:rsid w:val="006A3AE4"/>
    <w:rsid w:val="006A66AC"/>
    <w:rsid w:val="006A66D9"/>
    <w:rsid w:val="006A6918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6C27"/>
    <w:rsid w:val="006F7D88"/>
    <w:rsid w:val="00710F21"/>
    <w:rsid w:val="00711E21"/>
    <w:rsid w:val="007144D7"/>
    <w:rsid w:val="00714C82"/>
    <w:rsid w:val="00714C99"/>
    <w:rsid w:val="0072038F"/>
    <w:rsid w:val="00721341"/>
    <w:rsid w:val="0072199A"/>
    <w:rsid w:val="00721EB7"/>
    <w:rsid w:val="007229C1"/>
    <w:rsid w:val="007256B7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52E"/>
    <w:rsid w:val="007C401A"/>
    <w:rsid w:val="007C5207"/>
    <w:rsid w:val="007C7A38"/>
    <w:rsid w:val="007C7D19"/>
    <w:rsid w:val="007D0778"/>
    <w:rsid w:val="007D10FD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7092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736"/>
    <w:rsid w:val="00885A39"/>
    <w:rsid w:val="0088682F"/>
    <w:rsid w:val="00886C44"/>
    <w:rsid w:val="00890031"/>
    <w:rsid w:val="0089568C"/>
    <w:rsid w:val="0089582B"/>
    <w:rsid w:val="00895A54"/>
    <w:rsid w:val="008A1A4D"/>
    <w:rsid w:val="008A2812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C0A6D"/>
    <w:rsid w:val="008C1E3D"/>
    <w:rsid w:val="008C2130"/>
    <w:rsid w:val="008C2D0D"/>
    <w:rsid w:val="008C3EEB"/>
    <w:rsid w:val="008C4A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13A7"/>
    <w:rsid w:val="008F2319"/>
    <w:rsid w:val="008F4CC3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6D"/>
    <w:rsid w:val="00944736"/>
    <w:rsid w:val="009461C4"/>
    <w:rsid w:val="00946EEE"/>
    <w:rsid w:val="0095636E"/>
    <w:rsid w:val="00956ADA"/>
    <w:rsid w:val="0096089E"/>
    <w:rsid w:val="0096343A"/>
    <w:rsid w:val="00963A1F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805AA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6D9"/>
    <w:rsid w:val="009D4B37"/>
    <w:rsid w:val="009D612A"/>
    <w:rsid w:val="009D660F"/>
    <w:rsid w:val="009D7442"/>
    <w:rsid w:val="009E1AFD"/>
    <w:rsid w:val="009E634B"/>
    <w:rsid w:val="009F2625"/>
    <w:rsid w:val="009F29BC"/>
    <w:rsid w:val="009F5CC5"/>
    <w:rsid w:val="009F72CD"/>
    <w:rsid w:val="00A008C1"/>
    <w:rsid w:val="00A00CDD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4A7F"/>
    <w:rsid w:val="00A35417"/>
    <w:rsid w:val="00A35F79"/>
    <w:rsid w:val="00A37CCA"/>
    <w:rsid w:val="00A4046B"/>
    <w:rsid w:val="00A40EE4"/>
    <w:rsid w:val="00A44FE5"/>
    <w:rsid w:val="00A4773A"/>
    <w:rsid w:val="00A50CC6"/>
    <w:rsid w:val="00A511A4"/>
    <w:rsid w:val="00A52032"/>
    <w:rsid w:val="00A52101"/>
    <w:rsid w:val="00A53817"/>
    <w:rsid w:val="00A54224"/>
    <w:rsid w:val="00A5463D"/>
    <w:rsid w:val="00A57766"/>
    <w:rsid w:val="00A6066B"/>
    <w:rsid w:val="00A62C40"/>
    <w:rsid w:val="00A67C56"/>
    <w:rsid w:val="00A715F1"/>
    <w:rsid w:val="00A72AF8"/>
    <w:rsid w:val="00A73295"/>
    <w:rsid w:val="00A733BD"/>
    <w:rsid w:val="00A75B35"/>
    <w:rsid w:val="00A76735"/>
    <w:rsid w:val="00A76C31"/>
    <w:rsid w:val="00A80711"/>
    <w:rsid w:val="00A82FD0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DDB"/>
    <w:rsid w:val="00AC1A32"/>
    <w:rsid w:val="00AC6830"/>
    <w:rsid w:val="00AC71A1"/>
    <w:rsid w:val="00AD28CC"/>
    <w:rsid w:val="00AD29DA"/>
    <w:rsid w:val="00AD3F4B"/>
    <w:rsid w:val="00AD3F51"/>
    <w:rsid w:val="00AD4D74"/>
    <w:rsid w:val="00AD5376"/>
    <w:rsid w:val="00AD6E08"/>
    <w:rsid w:val="00AE13CA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449A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EB2"/>
    <w:rsid w:val="00B96C9C"/>
    <w:rsid w:val="00BA1B2E"/>
    <w:rsid w:val="00BA2006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5839"/>
    <w:rsid w:val="00BD5C17"/>
    <w:rsid w:val="00BD61D4"/>
    <w:rsid w:val="00BE0294"/>
    <w:rsid w:val="00BE0623"/>
    <w:rsid w:val="00BE1BF2"/>
    <w:rsid w:val="00BE23FC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55D2"/>
    <w:rsid w:val="00C575A1"/>
    <w:rsid w:val="00C57904"/>
    <w:rsid w:val="00C62812"/>
    <w:rsid w:val="00C63A30"/>
    <w:rsid w:val="00C64C14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B"/>
    <w:rsid w:val="00CC68F4"/>
    <w:rsid w:val="00CD2943"/>
    <w:rsid w:val="00CD3B60"/>
    <w:rsid w:val="00CE03AE"/>
    <w:rsid w:val="00CE2587"/>
    <w:rsid w:val="00CE6D63"/>
    <w:rsid w:val="00CF132E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11EA"/>
    <w:rsid w:val="00D413FA"/>
    <w:rsid w:val="00D41655"/>
    <w:rsid w:val="00D42B91"/>
    <w:rsid w:val="00D43C69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C0AC3"/>
    <w:rsid w:val="00DC3814"/>
    <w:rsid w:val="00DC4985"/>
    <w:rsid w:val="00DC5458"/>
    <w:rsid w:val="00DD15AD"/>
    <w:rsid w:val="00DD3AD7"/>
    <w:rsid w:val="00DD42EC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6B4A"/>
    <w:rsid w:val="00E92B2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5AF9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AF9"/>
    <w:rsid w:val="00F24C51"/>
    <w:rsid w:val="00F262C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744"/>
    <w:rsid w:val="00F554F6"/>
    <w:rsid w:val="00F57D94"/>
    <w:rsid w:val="00F60386"/>
    <w:rsid w:val="00F63D96"/>
    <w:rsid w:val="00F65636"/>
    <w:rsid w:val="00F67C4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71B"/>
    <w:rsid w:val="00F83A20"/>
    <w:rsid w:val="00F841F5"/>
    <w:rsid w:val="00F85D0E"/>
    <w:rsid w:val="00F861D5"/>
    <w:rsid w:val="00F902B1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301"/>
    <w:rsid w:val="00FA4541"/>
    <w:rsid w:val="00FA4D48"/>
    <w:rsid w:val="00FA70E7"/>
    <w:rsid w:val="00FB0C3D"/>
    <w:rsid w:val="00FB2BF7"/>
    <w:rsid w:val="00FB39DD"/>
    <w:rsid w:val="00FB540C"/>
    <w:rsid w:val="00FB6284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452F8-72E5-489A-8F50-F83AF7B4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29</Pages>
  <Words>13187</Words>
  <Characters>75169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User-PC</cp:lastModifiedBy>
  <cp:revision>260</cp:revision>
  <cp:lastPrinted>2016-02-08T04:29:00Z</cp:lastPrinted>
  <dcterms:created xsi:type="dcterms:W3CDTF">2015-07-09T10:42:00Z</dcterms:created>
  <dcterms:modified xsi:type="dcterms:W3CDTF">2016-02-10T09:52:00Z</dcterms:modified>
</cp:coreProperties>
</file>